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12" w:space="0" w:color="9966CC"/>
          <w:left w:val="single" w:sz="12" w:space="0" w:color="9966CC"/>
          <w:bottom w:val="single" w:sz="12" w:space="0" w:color="9966CC"/>
          <w:right w:val="single" w:sz="12" w:space="0" w:color="9966CC"/>
        </w:tblBorders>
        <w:tblCellMar>
          <w:top w:w="150" w:type="dxa"/>
          <w:left w:w="150" w:type="dxa"/>
          <w:bottom w:w="150" w:type="dxa"/>
          <w:right w:w="150" w:type="dxa"/>
        </w:tblCellMar>
        <w:tblLook w:val="04A0"/>
      </w:tblPr>
      <w:tblGrid>
        <w:gridCol w:w="9926"/>
      </w:tblGrid>
      <w:tr w:rsidR="00D97BF0" w:rsidRPr="00D97BF0" w:rsidTr="000A6ED6">
        <w:trPr>
          <w:trHeight w:val="12584"/>
        </w:trPr>
        <w:tc>
          <w:tcPr>
            <w:tcW w:w="0" w:type="auto"/>
            <w:tcBorders>
              <w:top w:val="dashed" w:sz="6" w:space="0" w:color="BBBBBB"/>
              <w:left w:val="dashed" w:sz="6" w:space="0" w:color="BBBBBB"/>
              <w:bottom w:val="dashed" w:sz="6" w:space="0" w:color="BBBBBB"/>
              <w:right w:val="dashed" w:sz="6" w:space="0" w:color="BBBBBB"/>
            </w:tcBorders>
            <w:tcMar>
              <w:top w:w="450" w:type="dxa"/>
              <w:left w:w="450" w:type="dxa"/>
              <w:bottom w:w="450" w:type="dxa"/>
              <w:right w:w="450" w:type="dxa"/>
            </w:tcMar>
            <w:hideMark/>
          </w:tcPr>
          <w:tbl>
            <w:tblPr>
              <w:tblW w:w="9010" w:type="dxa"/>
              <w:tblInd w:w="120" w:type="dxa"/>
              <w:tblBorders>
                <w:top w:val="dashed" w:sz="6" w:space="0" w:color="BBBBBB"/>
                <w:left w:val="dashed" w:sz="6" w:space="0" w:color="BBBBBB"/>
                <w:bottom w:val="dashed" w:sz="6" w:space="0" w:color="BBBBBB"/>
                <w:right w:val="dashed" w:sz="6" w:space="0" w:color="BBBBBB"/>
              </w:tblBorders>
              <w:tblCellMar>
                <w:top w:w="150" w:type="dxa"/>
                <w:left w:w="150" w:type="dxa"/>
                <w:bottom w:w="150" w:type="dxa"/>
                <w:right w:w="150" w:type="dxa"/>
              </w:tblCellMar>
              <w:tblLook w:val="04A0"/>
            </w:tblPr>
            <w:tblGrid>
              <w:gridCol w:w="9010"/>
            </w:tblGrid>
            <w:tr w:rsidR="00D97BF0" w:rsidRPr="00D97BF0" w:rsidTr="00781124">
              <w:tc>
                <w:tcPr>
                  <w:tcW w:w="0" w:type="auto"/>
                  <w:tcBorders>
                    <w:top w:val="dashed" w:sz="6" w:space="0" w:color="BBBBBB"/>
                    <w:left w:val="dashed" w:sz="6" w:space="0" w:color="BBBBBB"/>
                    <w:bottom w:val="dashed" w:sz="6" w:space="0" w:color="BBBBBB"/>
                    <w:right w:val="dashed" w:sz="6" w:space="0" w:color="BBBBBB"/>
                  </w:tcBorders>
                  <w:shd w:val="clear" w:color="auto" w:fill="7F7F7F" w:themeFill="text1" w:themeFillTint="80"/>
                  <w:hideMark/>
                </w:tcPr>
                <w:p w:rsidR="00D97BF0" w:rsidRPr="00D97BF0" w:rsidRDefault="00D97BF0" w:rsidP="005B5FC5">
                  <w:pPr>
                    <w:spacing w:before="120" w:after="120" w:line="240" w:lineRule="auto"/>
                    <w:ind w:left="120" w:right="120"/>
                    <w:jc w:val="center"/>
                    <w:rPr>
                      <w:rFonts w:ascii="Verdana" w:eastAsia="Times New Roman" w:hAnsi="Verdana" w:cs="Times New Roman"/>
                      <w:color w:val="FFFFFF"/>
                      <w:sz w:val="32"/>
                      <w:szCs w:val="32"/>
                      <w:lang w:eastAsia="en-GB"/>
                    </w:rPr>
                  </w:pPr>
                  <w:r w:rsidRPr="00D97BF0">
                    <w:rPr>
                      <w:rFonts w:ascii="Verdana" w:eastAsia="Times New Roman" w:hAnsi="Verdana" w:cs="Times New Roman"/>
                      <w:color w:val="FFFFFF"/>
                      <w:sz w:val="32"/>
                      <w:szCs w:val="32"/>
                      <w:lang w:eastAsia="en-GB"/>
                    </w:rPr>
                    <w:t>CENTRE FOR THE HISTORY OF MEDICINE</w:t>
                  </w:r>
                  <w:r w:rsidRPr="00D97BF0">
                    <w:rPr>
                      <w:rFonts w:ascii="Verdana" w:eastAsia="Times New Roman" w:hAnsi="Verdana" w:cs="Times New Roman"/>
                      <w:color w:val="FFFFFF"/>
                      <w:sz w:val="32"/>
                      <w:szCs w:val="32"/>
                      <w:lang w:eastAsia="en-GB"/>
                    </w:rPr>
                    <w:br/>
                    <w:t xml:space="preserve">SEMINAR SERIES </w:t>
                  </w:r>
                  <w:r w:rsidR="005B5FC5">
                    <w:rPr>
                      <w:rFonts w:ascii="Verdana" w:eastAsia="Times New Roman" w:hAnsi="Verdana" w:cs="Times New Roman"/>
                      <w:color w:val="FFFFFF"/>
                      <w:sz w:val="32"/>
                      <w:szCs w:val="32"/>
                      <w:lang w:eastAsia="en-GB"/>
                    </w:rPr>
                    <w:t>2011-2012</w:t>
                  </w:r>
                  <w:r w:rsidRPr="00D97BF0">
                    <w:rPr>
                      <w:rFonts w:ascii="Verdana" w:eastAsia="Times New Roman" w:hAnsi="Verdana" w:cs="Times New Roman"/>
                      <w:color w:val="FFFFFF"/>
                      <w:sz w:val="32"/>
                      <w:szCs w:val="32"/>
                      <w:lang w:eastAsia="en-GB"/>
                    </w:rPr>
                    <w:t xml:space="preserve"> AUTUMN TERM</w:t>
                  </w:r>
                </w:p>
              </w:tc>
            </w:tr>
            <w:tr w:rsidR="00D97BF0" w:rsidRPr="00D97BF0" w:rsidTr="00781124">
              <w:tc>
                <w:tcPr>
                  <w:tcW w:w="0" w:type="auto"/>
                  <w:tcBorders>
                    <w:top w:val="dashed" w:sz="6" w:space="0" w:color="BBBBBB"/>
                    <w:left w:val="dashed" w:sz="6" w:space="0" w:color="BBBBBB"/>
                    <w:bottom w:val="single" w:sz="6" w:space="0" w:color="2397CB"/>
                    <w:right w:val="dashed" w:sz="6" w:space="0" w:color="BBBBBB"/>
                  </w:tcBorders>
                  <w:hideMark/>
                </w:tcPr>
                <w:p w:rsidR="00D97BF0" w:rsidRPr="00D97BF0" w:rsidRDefault="00D97BF0" w:rsidP="00D204A3">
                  <w:pPr>
                    <w:spacing w:before="120" w:after="120" w:line="240" w:lineRule="auto"/>
                    <w:ind w:left="120" w:right="120"/>
                    <w:jc w:val="center"/>
                    <w:rPr>
                      <w:rFonts w:ascii="Verdana" w:eastAsia="Times New Roman" w:hAnsi="Verdana" w:cs="Times New Roman"/>
                      <w:color w:val="000000"/>
                      <w:sz w:val="28"/>
                      <w:szCs w:val="28"/>
                      <w:lang w:eastAsia="en-GB"/>
                    </w:rPr>
                  </w:pPr>
                  <w:r w:rsidRPr="00D97BF0">
                    <w:rPr>
                      <w:rFonts w:ascii="Verdana" w:eastAsia="Times New Roman" w:hAnsi="Verdana" w:cs="Times New Roman"/>
                      <w:color w:val="000000"/>
                      <w:sz w:val="28"/>
                      <w:szCs w:val="28"/>
                      <w:lang w:eastAsia="en-GB"/>
                    </w:rPr>
                    <w:t xml:space="preserve">Tuesday, </w:t>
                  </w:r>
                  <w:r w:rsidR="00D204A3">
                    <w:rPr>
                      <w:rFonts w:ascii="Verdana" w:eastAsia="Times New Roman" w:hAnsi="Verdana" w:cs="Times New Roman"/>
                      <w:color w:val="000000"/>
                      <w:sz w:val="28"/>
                      <w:szCs w:val="28"/>
                      <w:lang w:eastAsia="en-GB"/>
                    </w:rPr>
                    <w:t>11 October 2011 (Week 2</w:t>
                  </w:r>
                  <w:r w:rsidRPr="00D97BF0">
                    <w:rPr>
                      <w:rFonts w:ascii="Verdana" w:eastAsia="Times New Roman" w:hAnsi="Verdana" w:cs="Times New Roman"/>
                      <w:color w:val="000000"/>
                      <w:sz w:val="28"/>
                      <w:szCs w:val="28"/>
                      <w:lang w:eastAsia="en-GB"/>
                    </w:rPr>
                    <w:t>)</w:t>
                  </w:r>
                  <w:r w:rsidRPr="00D97BF0">
                    <w:rPr>
                      <w:rFonts w:ascii="Verdana" w:eastAsia="Times New Roman" w:hAnsi="Verdana" w:cs="Times New Roman"/>
                      <w:color w:val="000000"/>
                      <w:sz w:val="28"/>
                      <w:szCs w:val="28"/>
                      <w:lang w:eastAsia="en-GB"/>
                    </w:rPr>
                    <w:br/>
                    <w:t xml:space="preserve">5.00 pm – </w:t>
                  </w:r>
                  <w:proofErr w:type="spellStart"/>
                  <w:r w:rsidRPr="00D97BF0">
                    <w:rPr>
                      <w:rFonts w:ascii="Verdana" w:eastAsia="Times New Roman" w:hAnsi="Verdana" w:cs="Times New Roman"/>
                      <w:color w:val="000000"/>
                      <w:sz w:val="28"/>
                      <w:szCs w:val="28"/>
                      <w:lang w:eastAsia="en-GB"/>
                    </w:rPr>
                    <w:t>Ramphal</w:t>
                  </w:r>
                  <w:proofErr w:type="spellEnd"/>
                  <w:r w:rsidRPr="00D97BF0">
                    <w:rPr>
                      <w:rFonts w:ascii="Verdana" w:eastAsia="Times New Roman" w:hAnsi="Verdana" w:cs="Times New Roman"/>
                      <w:color w:val="000000"/>
                      <w:sz w:val="28"/>
                      <w:szCs w:val="28"/>
                      <w:lang w:eastAsia="en-GB"/>
                    </w:rPr>
                    <w:t xml:space="preserve"> Building Room R.014 </w:t>
                  </w:r>
                </w:p>
              </w:tc>
            </w:tr>
            <w:tr w:rsidR="00D97BF0" w:rsidRPr="00D97BF0" w:rsidTr="00781124">
              <w:tc>
                <w:tcPr>
                  <w:tcW w:w="0" w:type="auto"/>
                  <w:tcBorders>
                    <w:top w:val="single" w:sz="6" w:space="0" w:color="2397CB"/>
                    <w:left w:val="single" w:sz="6" w:space="0" w:color="2397CB"/>
                    <w:bottom w:val="single" w:sz="6" w:space="0" w:color="7F7F7F" w:themeColor="text1" w:themeTint="80"/>
                    <w:right w:val="single" w:sz="6" w:space="0" w:color="2397CB"/>
                  </w:tcBorders>
                  <w:hideMark/>
                </w:tcPr>
                <w:p w:rsidR="005B5FC5" w:rsidRDefault="00D204A3" w:rsidP="00480C9C">
                  <w:pPr>
                    <w:spacing w:after="0" w:line="240" w:lineRule="auto"/>
                    <w:jc w:val="center"/>
                    <w:rPr>
                      <w:rFonts w:ascii="Verdana" w:eastAsia="Times New Roman" w:hAnsi="Verdana" w:cs="Times New Roman"/>
                      <w:color w:val="0070C0"/>
                      <w:lang w:eastAsia="en-GB"/>
                    </w:rPr>
                  </w:pPr>
                  <w:r>
                    <w:rPr>
                      <w:rFonts w:ascii="Verdana" w:eastAsia="Times New Roman" w:hAnsi="Verdana" w:cs="Times New Roman"/>
                      <w:b/>
                      <w:bCs/>
                      <w:color w:val="0070C0"/>
                      <w:lang w:eastAsia="en-GB"/>
                    </w:rPr>
                    <w:t>John Christie</w:t>
                  </w:r>
                </w:p>
                <w:p w:rsidR="00480C9C" w:rsidRPr="00480C9C" w:rsidRDefault="00480C9C" w:rsidP="00480C9C">
                  <w:pPr>
                    <w:spacing w:after="0" w:line="240" w:lineRule="auto"/>
                    <w:jc w:val="center"/>
                    <w:rPr>
                      <w:rFonts w:ascii="Verdana" w:eastAsia="Times New Roman" w:hAnsi="Verdana" w:cs="Times New Roman"/>
                      <w:color w:val="0070C0"/>
                      <w:lang w:eastAsia="en-GB"/>
                    </w:rPr>
                  </w:pPr>
                  <w:r w:rsidRPr="00480C9C">
                    <w:rPr>
                      <w:rFonts w:ascii="Verdana" w:eastAsia="Times New Roman" w:hAnsi="Verdana" w:cs="Times New Roman"/>
                      <w:b/>
                      <w:bCs/>
                      <w:color w:val="0070C0"/>
                      <w:lang w:eastAsia="en-GB"/>
                    </w:rPr>
                    <w:t xml:space="preserve"> (</w:t>
                  </w:r>
                  <w:r w:rsidR="00D204A3">
                    <w:rPr>
                      <w:rFonts w:ascii="Verdana" w:eastAsia="Times New Roman" w:hAnsi="Verdana" w:cs="Times New Roman"/>
                      <w:b/>
                      <w:bCs/>
                      <w:color w:val="0070C0"/>
                      <w:lang w:eastAsia="en-GB"/>
                    </w:rPr>
                    <w:t>Associate Member of CHM, Oxford</w:t>
                  </w:r>
                  <w:r w:rsidRPr="00480C9C">
                    <w:rPr>
                      <w:rFonts w:ascii="Verdana" w:eastAsia="Times New Roman" w:hAnsi="Verdana" w:cs="Times New Roman"/>
                      <w:b/>
                      <w:bCs/>
                      <w:color w:val="0070C0"/>
                      <w:lang w:eastAsia="en-GB"/>
                    </w:rPr>
                    <w:t xml:space="preserve">) </w:t>
                  </w:r>
                </w:p>
                <w:p w:rsidR="00480C9C" w:rsidRPr="00480C9C" w:rsidRDefault="00480C9C" w:rsidP="00480C9C">
                  <w:pPr>
                    <w:spacing w:after="0" w:line="240" w:lineRule="auto"/>
                    <w:jc w:val="center"/>
                    <w:rPr>
                      <w:rFonts w:ascii="Verdana" w:eastAsia="Times New Roman" w:hAnsi="Verdana" w:cs="Times New Roman"/>
                      <w:color w:val="0070C0"/>
                      <w:lang w:eastAsia="en-GB"/>
                    </w:rPr>
                  </w:pPr>
                </w:p>
                <w:p w:rsidR="00D97BF0" w:rsidRPr="006B0A24" w:rsidRDefault="00781124" w:rsidP="006B0A24">
                  <w:pPr>
                    <w:spacing w:after="240" w:line="240" w:lineRule="auto"/>
                    <w:jc w:val="center"/>
                    <w:rPr>
                      <w:rFonts w:ascii="Verdana" w:eastAsia="Times New Roman" w:hAnsi="Verdana" w:cs="Times New Roman"/>
                      <w:color w:val="00B0F0"/>
                      <w:sz w:val="24"/>
                      <w:szCs w:val="24"/>
                      <w:lang w:eastAsia="en-GB"/>
                    </w:rPr>
                  </w:pPr>
                  <w:r w:rsidRPr="00781124">
                    <w:rPr>
                      <w:rFonts w:ascii="Verdana" w:eastAsia="Times New Roman" w:hAnsi="Verdana" w:cs="Times New Roman"/>
                      <w:i/>
                      <w:iCs/>
                      <w:color w:val="00B0F0"/>
                      <w:sz w:val="24"/>
                      <w:szCs w:val="24"/>
                      <w:lang w:eastAsia="en-GB"/>
                    </w:rPr>
                    <w:t>‘</w:t>
                  </w:r>
                  <w:proofErr w:type="spellStart"/>
                  <w:r w:rsidR="00D204A3">
                    <w:rPr>
                      <w:rFonts w:ascii="Verdana" w:eastAsia="Times New Roman" w:hAnsi="Verdana" w:cs="Times New Roman"/>
                      <w:i/>
                      <w:iCs/>
                      <w:color w:val="00B0F0"/>
                      <w:sz w:val="24"/>
                      <w:szCs w:val="24"/>
                      <w:lang w:eastAsia="en-GB"/>
                    </w:rPr>
                    <w:t>Agonism</w:t>
                  </w:r>
                  <w:proofErr w:type="spellEnd"/>
                  <w:r w:rsidR="00D204A3">
                    <w:rPr>
                      <w:rFonts w:ascii="Verdana" w:eastAsia="Times New Roman" w:hAnsi="Verdana" w:cs="Times New Roman"/>
                      <w:i/>
                      <w:iCs/>
                      <w:color w:val="00B0F0"/>
                      <w:sz w:val="24"/>
                      <w:szCs w:val="24"/>
                      <w:lang w:eastAsia="en-GB"/>
                    </w:rPr>
                    <w:t xml:space="preserve"> and Emulation: Medical Student Culture</w:t>
                  </w:r>
                  <w:r w:rsidR="00E13A9F">
                    <w:rPr>
                      <w:rFonts w:ascii="Verdana" w:eastAsia="Times New Roman" w:hAnsi="Verdana" w:cs="Times New Roman"/>
                      <w:i/>
                      <w:iCs/>
                      <w:color w:val="00B0F0"/>
                      <w:sz w:val="24"/>
                      <w:szCs w:val="24"/>
                      <w:lang w:eastAsia="en-GB"/>
                    </w:rPr>
                    <w:t>s</w:t>
                  </w:r>
                  <w:r w:rsidR="00D204A3">
                    <w:rPr>
                      <w:rFonts w:ascii="Verdana" w:eastAsia="Times New Roman" w:hAnsi="Verdana" w:cs="Times New Roman"/>
                      <w:i/>
                      <w:iCs/>
                      <w:color w:val="00B0F0"/>
                      <w:sz w:val="24"/>
                      <w:szCs w:val="24"/>
                      <w:lang w:eastAsia="en-GB"/>
                    </w:rPr>
                    <w:t xml:space="preserve"> in C18th. Edinburgh’</w:t>
                  </w:r>
                </w:p>
              </w:tc>
            </w:tr>
            <w:tr w:rsidR="00D97BF0" w:rsidRPr="00D97BF0" w:rsidTr="00781124">
              <w:tc>
                <w:tcPr>
                  <w:tcW w:w="0" w:type="auto"/>
                  <w:tcBorders>
                    <w:top w:val="single" w:sz="6" w:space="0" w:color="7F7F7F" w:themeColor="text1" w:themeTint="80"/>
                    <w:left w:val="single" w:sz="6" w:space="0" w:color="C8F466"/>
                    <w:bottom w:val="single" w:sz="6" w:space="0" w:color="C8F466"/>
                    <w:right w:val="single" w:sz="6" w:space="0" w:color="C8F466"/>
                  </w:tcBorders>
                  <w:hideMark/>
                </w:tcPr>
                <w:p w:rsidR="00E13A9F" w:rsidRPr="00E13A9F" w:rsidRDefault="00E13A9F" w:rsidP="00E13A9F">
                  <w:pPr>
                    <w:ind w:right="-154"/>
                    <w:rPr>
                      <w:sz w:val="20"/>
                      <w:szCs w:val="20"/>
                    </w:rPr>
                  </w:pPr>
                  <w:r w:rsidRPr="00E13A9F">
                    <w:rPr>
                      <w:sz w:val="20"/>
                      <w:szCs w:val="20"/>
                    </w:rPr>
                    <w:t xml:space="preserve">The Medical School of the University of Edinburgh in the C18th. is well-known to medical historiography, a pre-eminent location for medical education in this period, associated with a host of Faculty members distinguished for their contributions to medical science and its teaching---- the </w:t>
                  </w:r>
                  <w:proofErr w:type="spellStart"/>
                  <w:r w:rsidRPr="00E13A9F">
                    <w:rPr>
                      <w:sz w:val="20"/>
                      <w:szCs w:val="20"/>
                    </w:rPr>
                    <w:t>Monro</w:t>
                  </w:r>
                  <w:proofErr w:type="spellEnd"/>
                  <w:r w:rsidRPr="00E13A9F">
                    <w:rPr>
                      <w:sz w:val="20"/>
                      <w:szCs w:val="20"/>
                    </w:rPr>
                    <w:t xml:space="preserve"> dynasty in anatomy, Robert </w:t>
                  </w:r>
                  <w:proofErr w:type="spellStart"/>
                  <w:r w:rsidRPr="00E13A9F">
                    <w:rPr>
                      <w:sz w:val="20"/>
                      <w:szCs w:val="20"/>
                    </w:rPr>
                    <w:t>Whytt</w:t>
                  </w:r>
                  <w:proofErr w:type="spellEnd"/>
                  <w:r w:rsidRPr="00E13A9F">
                    <w:rPr>
                      <w:sz w:val="20"/>
                      <w:szCs w:val="20"/>
                    </w:rPr>
                    <w:t xml:space="preserve">, John Gregory and William Cullen in theory and practice of medicine, Cullen again and Joseph Black in chemistry, Andrew Duncan </w:t>
                  </w:r>
                  <w:proofErr w:type="spellStart"/>
                  <w:r w:rsidRPr="00E13A9F">
                    <w:rPr>
                      <w:sz w:val="20"/>
                      <w:szCs w:val="20"/>
                    </w:rPr>
                    <w:t>snr</w:t>
                  </w:r>
                  <w:proofErr w:type="spellEnd"/>
                  <w:r w:rsidRPr="00E13A9F">
                    <w:rPr>
                      <w:sz w:val="20"/>
                      <w:szCs w:val="20"/>
                    </w:rPr>
                    <w:t>., to name only the better-known. Much of what they taught is historically familiar, either from studies of their publications, or from lecture notes taken during their classes. Hugely influential in British medicine, important in European terms, it was also foundational for the beginnings of systematic college-based medical teaching in late-colonial America, all members of the new Medical School at Philadelphia being Edinburgh alumni.</w:t>
                  </w:r>
                </w:p>
                <w:p w:rsidR="00E13A9F" w:rsidRPr="00E13A9F" w:rsidRDefault="00E13A9F" w:rsidP="00E13A9F">
                  <w:pPr>
                    <w:ind w:right="-154"/>
                    <w:rPr>
                      <w:sz w:val="20"/>
                      <w:szCs w:val="20"/>
                    </w:rPr>
                  </w:pPr>
                  <w:r w:rsidRPr="00E13A9F">
                    <w:rPr>
                      <w:sz w:val="20"/>
                      <w:szCs w:val="20"/>
                    </w:rPr>
                    <w:t xml:space="preserve">  My paper is not primarily about that distinctive and distinguished, essentially professorial history. Its focus is instead student-based, seeking a </w:t>
                  </w:r>
                  <w:proofErr w:type="spellStart"/>
                  <w:r w:rsidRPr="00E13A9F">
                    <w:rPr>
                      <w:sz w:val="20"/>
                      <w:szCs w:val="20"/>
                    </w:rPr>
                    <w:t>perspectival</w:t>
                  </w:r>
                  <w:proofErr w:type="spellEnd"/>
                  <w:r w:rsidRPr="00E13A9F">
                    <w:rPr>
                      <w:sz w:val="20"/>
                      <w:szCs w:val="20"/>
                    </w:rPr>
                    <w:t xml:space="preserve"> reconstruction of what nowadays we call ‘the student experience’. It emphasizes firstly the phenomenal growth in medical student numbers 1750-1800, the geographical sources of this growth, and the role the student body claimed in Medical School and University matters. Secondly, from student correspondence and other sources, material details of items such as cost and daily routine are also available. Thirdly, there is much untapped material from the numerous student medical and scientific societies (the Virginian, the Hibernian, the Medical, the Natural History, the Chemical, among others), and this allows both reconstruction of a significant aspect of student medico-scientific life and learning, and the student ethos within which it came to be conducted. This ethos I understand as agonistic and emulative, and once it is understood as such, then key features of later-C18</w:t>
                  </w:r>
                  <w:r w:rsidRPr="00E13A9F">
                    <w:rPr>
                      <w:sz w:val="20"/>
                      <w:szCs w:val="20"/>
                      <w:vertAlign w:val="superscript"/>
                    </w:rPr>
                    <w:t>th</w:t>
                  </w:r>
                  <w:r w:rsidRPr="00E13A9F">
                    <w:rPr>
                      <w:sz w:val="20"/>
                      <w:szCs w:val="20"/>
                    </w:rPr>
                    <w:t xml:space="preserve">. Edinburgh medicine, such as the emergence and popularity of the </w:t>
                  </w:r>
                  <w:proofErr w:type="spellStart"/>
                  <w:r w:rsidRPr="00E13A9F">
                    <w:rPr>
                      <w:sz w:val="20"/>
                      <w:szCs w:val="20"/>
                    </w:rPr>
                    <w:t>Brunonian</w:t>
                  </w:r>
                  <w:proofErr w:type="spellEnd"/>
                  <w:r w:rsidRPr="00E13A9F">
                    <w:rPr>
                      <w:sz w:val="20"/>
                      <w:szCs w:val="20"/>
                    </w:rPr>
                    <w:t xml:space="preserve"> System, become more readily intelligible.</w:t>
                  </w:r>
                </w:p>
                <w:p w:rsidR="00D97BF0" w:rsidRPr="00E13A9F" w:rsidRDefault="00E13A9F" w:rsidP="00E13A9F">
                  <w:pPr>
                    <w:ind w:right="-154"/>
                    <w:rPr>
                      <w:sz w:val="28"/>
                      <w:szCs w:val="28"/>
                    </w:rPr>
                  </w:pPr>
                  <w:r w:rsidRPr="00E13A9F">
                    <w:rPr>
                      <w:sz w:val="20"/>
                      <w:szCs w:val="20"/>
                    </w:rPr>
                    <w:t xml:space="preserve"> J.R.R.C. </w:t>
                  </w:r>
                </w:p>
              </w:tc>
            </w:tr>
            <w:tr w:rsidR="00D97BF0" w:rsidRPr="00D97BF0" w:rsidTr="00781124">
              <w:tc>
                <w:tcPr>
                  <w:tcW w:w="0" w:type="auto"/>
                  <w:tcBorders>
                    <w:top w:val="single" w:sz="6" w:space="0" w:color="C8F466"/>
                    <w:left w:val="dashed" w:sz="6" w:space="0" w:color="BBBBBB"/>
                    <w:bottom w:val="dashed" w:sz="6" w:space="0" w:color="BBBBBB"/>
                    <w:right w:val="dashed" w:sz="6" w:space="0" w:color="BBBBBB"/>
                  </w:tcBorders>
                  <w:hideMark/>
                </w:tcPr>
                <w:p w:rsidR="00D97BF0" w:rsidRPr="00D97BF0" w:rsidRDefault="00D97BF0" w:rsidP="00D97BF0">
                  <w:pPr>
                    <w:spacing w:before="120" w:after="120" w:line="240" w:lineRule="auto"/>
                    <w:ind w:left="120" w:right="120"/>
                    <w:rPr>
                      <w:rFonts w:ascii="Verdana" w:eastAsia="Times New Roman" w:hAnsi="Verdana" w:cs="Times New Roman"/>
                      <w:color w:val="000000"/>
                      <w:sz w:val="18"/>
                      <w:szCs w:val="18"/>
                      <w:lang w:eastAsia="en-GB"/>
                    </w:rPr>
                  </w:pPr>
                </w:p>
              </w:tc>
            </w:tr>
          </w:tbl>
          <w:p w:rsidR="00D97BF0" w:rsidRPr="00D97BF0" w:rsidRDefault="00D97BF0" w:rsidP="00D97BF0">
            <w:pPr>
              <w:spacing w:after="0" w:line="240" w:lineRule="auto"/>
              <w:ind w:left="120" w:right="120"/>
              <w:rPr>
                <w:rFonts w:ascii="Verdana" w:eastAsia="Times New Roman" w:hAnsi="Verdana" w:cs="Times New Roman"/>
                <w:vanish/>
                <w:color w:val="000000"/>
                <w:sz w:val="18"/>
                <w:szCs w:val="18"/>
                <w:lang w:eastAsia="en-GB"/>
              </w:rPr>
            </w:pPr>
          </w:p>
          <w:tbl>
            <w:tblPr>
              <w:tblW w:w="5000" w:type="pct"/>
              <w:tblInd w:w="12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5164"/>
              <w:gridCol w:w="3846"/>
            </w:tblGrid>
            <w:tr w:rsidR="00D97BF0" w:rsidRPr="00D97BF0">
              <w:tc>
                <w:tcPr>
                  <w:tcW w:w="0" w:type="auto"/>
                  <w:tcBorders>
                    <w:top w:val="dashed" w:sz="6" w:space="0" w:color="BBBBBB"/>
                    <w:left w:val="dashed" w:sz="6" w:space="0" w:color="BBBBBB"/>
                    <w:bottom w:val="dashed" w:sz="6" w:space="0" w:color="BBBBBB"/>
                    <w:right w:val="dashed" w:sz="6" w:space="0" w:color="BBBBBB"/>
                  </w:tcBorders>
                  <w:hideMark/>
                </w:tcPr>
                <w:p w:rsidR="00D97BF0" w:rsidRPr="00D97BF0" w:rsidRDefault="00D97BF0" w:rsidP="000A6ED6">
                  <w:pPr>
                    <w:spacing w:before="120" w:after="120" w:line="240" w:lineRule="auto"/>
                    <w:ind w:left="120" w:right="120"/>
                    <w:rPr>
                      <w:rFonts w:ascii="Verdana" w:eastAsia="Times New Roman" w:hAnsi="Verdana" w:cs="Times New Roman"/>
                      <w:color w:val="000000"/>
                      <w:sz w:val="18"/>
                      <w:szCs w:val="18"/>
                      <w:lang w:eastAsia="en-GB"/>
                    </w:rPr>
                  </w:pPr>
                  <w:r w:rsidRPr="00D97BF0">
                    <w:rPr>
                      <w:rFonts w:ascii="Verdana" w:eastAsia="Times New Roman" w:hAnsi="Verdana" w:cs="Times New Roman"/>
                      <w:color w:val="000000"/>
                      <w:sz w:val="18"/>
                      <w:szCs w:val="18"/>
                      <w:lang w:eastAsia="en-GB"/>
                    </w:rPr>
                    <w:br/>
                  </w:r>
                  <w:r w:rsidR="000A6ED6">
                    <w:rPr>
                      <w:rFonts w:ascii="Verdana" w:eastAsia="Times New Roman" w:hAnsi="Verdana" w:cs="Times New Roman"/>
                      <w:noProof/>
                      <w:color w:val="000000"/>
                      <w:sz w:val="18"/>
                      <w:szCs w:val="18"/>
                      <w:lang w:eastAsia="en-GB"/>
                    </w:rPr>
                    <w:drawing>
                      <wp:inline distT="0" distB="0" distL="0" distR="0">
                        <wp:extent cx="2714625" cy="1000125"/>
                        <wp:effectExtent l="19050" t="0" r="9525" b="0"/>
                        <wp:docPr id="1" name="Picture 0" descr="HofM-01-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fM-01-rgb.jpeg"/>
                                <pic:cNvPicPr/>
                              </pic:nvPicPr>
                              <pic:blipFill>
                                <a:blip r:embed="rId4"/>
                                <a:stretch>
                                  <a:fillRect/>
                                </a:stretch>
                              </pic:blipFill>
                              <pic:spPr>
                                <a:xfrm>
                                  <a:off x="0" y="0"/>
                                  <a:ext cx="2714625" cy="1000125"/>
                                </a:xfrm>
                                <a:prstGeom prst="rect">
                                  <a:avLst/>
                                </a:prstGeom>
                              </pic:spPr>
                            </pic:pic>
                          </a:graphicData>
                        </a:graphic>
                      </wp:inline>
                    </w:drawing>
                  </w:r>
                </w:p>
              </w:tc>
              <w:tc>
                <w:tcPr>
                  <w:tcW w:w="0" w:type="auto"/>
                  <w:tcBorders>
                    <w:top w:val="dashed" w:sz="6" w:space="0" w:color="BBBBBB"/>
                    <w:left w:val="dashed" w:sz="6" w:space="0" w:color="BBBBBB"/>
                    <w:bottom w:val="dashed" w:sz="6" w:space="0" w:color="BBBBBB"/>
                    <w:right w:val="dashed" w:sz="6" w:space="0" w:color="BBBBBB"/>
                  </w:tcBorders>
                  <w:hideMark/>
                </w:tcPr>
                <w:p w:rsidR="00D97BF0" w:rsidRPr="00D97BF0" w:rsidRDefault="00D97BF0" w:rsidP="00D97BF0">
                  <w:pPr>
                    <w:spacing w:before="120" w:after="120" w:line="240" w:lineRule="auto"/>
                    <w:ind w:left="120" w:right="120"/>
                    <w:jc w:val="right"/>
                    <w:rPr>
                      <w:rFonts w:ascii="Verdana" w:eastAsia="Times New Roman" w:hAnsi="Verdana" w:cs="Times New Roman"/>
                      <w:color w:val="000000"/>
                      <w:sz w:val="18"/>
                      <w:szCs w:val="18"/>
                      <w:lang w:eastAsia="en-GB"/>
                    </w:rPr>
                  </w:pPr>
                  <w:r w:rsidRPr="00D97BF0">
                    <w:rPr>
                      <w:rFonts w:ascii="Verdana" w:eastAsia="Times New Roman" w:hAnsi="Verdana" w:cs="Times New Roman"/>
                      <w:color w:val="000000"/>
                      <w:sz w:val="18"/>
                      <w:szCs w:val="18"/>
                      <w:lang w:eastAsia="en-GB"/>
                    </w:rPr>
                    <w:br/>
                    <w:t>Centre for the History of Medicine</w:t>
                  </w:r>
                  <w:r w:rsidRPr="00D97BF0">
                    <w:rPr>
                      <w:rFonts w:ascii="Verdana" w:eastAsia="Times New Roman" w:hAnsi="Verdana" w:cs="Times New Roman"/>
                      <w:color w:val="000000"/>
                      <w:sz w:val="18"/>
                      <w:szCs w:val="18"/>
                      <w:lang w:eastAsia="en-GB"/>
                    </w:rPr>
                    <w:br/>
                    <w:t>The University of Warwick</w:t>
                  </w:r>
                  <w:r w:rsidRPr="00D97BF0">
                    <w:rPr>
                      <w:rFonts w:ascii="Verdana" w:eastAsia="Times New Roman" w:hAnsi="Verdana" w:cs="Times New Roman"/>
                      <w:color w:val="000000"/>
                      <w:sz w:val="18"/>
                      <w:szCs w:val="18"/>
                      <w:lang w:eastAsia="en-GB"/>
                    </w:rPr>
                    <w:br/>
                    <w:t>Coventry CV4 7AL United Kingdom</w:t>
                  </w:r>
                  <w:r w:rsidRPr="00D97BF0">
                    <w:rPr>
                      <w:rFonts w:ascii="Verdana" w:eastAsia="Times New Roman" w:hAnsi="Verdana" w:cs="Times New Roman"/>
                      <w:color w:val="000000"/>
                      <w:sz w:val="18"/>
                      <w:szCs w:val="18"/>
                      <w:lang w:eastAsia="en-GB"/>
                    </w:rPr>
                    <w:br/>
                    <w:t>Tel: 024 76 572601</w:t>
                  </w:r>
                  <w:r w:rsidRPr="00D97BF0">
                    <w:rPr>
                      <w:rFonts w:ascii="Verdana" w:eastAsia="Times New Roman" w:hAnsi="Verdana" w:cs="Times New Roman"/>
                      <w:color w:val="000000"/>
                      <w:sz w:val="18"/>
                      <w:szCs w:val="18"/>
                      <w:lang w:eastAsia="en-GB"/>
                    </w:rPr>
                    <w:br/>
                    <w:t>Fax: 024 76 523437</w:t>
                  </w:r>
                  <w:r w:rsidRPr="00D97BF0">
                    <w:rPr>
                      <w:rFonts w:ascii="Verdana" w:eastAsia="Times New Roman" w:hAnsi="Verdana" w:cs="Times New Roman"/>
                      <w:color w:val="000000"/>
                      <w:sz w:val="18"/>
                      <w:szCs w:val="18"/>
                      <w:lang w:eastAsia="en-GB"/>
                    </w:rPr>
                    <w:br/>
                    <w:t xml:space="preserve">Email: </w:t>
                  </w:r>
                  <w:hyperlink r:id="rId5" w:history="1">
                    <w:r w:rsidRPr="00D97BF0">
                      <w:rPr>
                        <w:rFonts w:ascii="Verdana" w:eastAsia="Times New Roman" w:hAnsi="Verdana" w:cs="Times New Roman"/>
                        <w:color w:val="003399"/>
                        <w:sz w:val="18"/>
                        <w:u w:val="single"/>
                        <w:lang w:eastAsia="en-GB"/>
                      </w:rPr>
                      <w:t>t.horton@warwick.ac.uk</w:t>
                    </w:r>
                  </w:hyperlink>
                  <w:r w:rsidRPr="00D97BF0">
                    <w:rPr>
                      <w:rFonts w:ascii="Verdana" w:eastAsia="Times New Roman" w:hAnsi="Verdana" w:cs="Times New Roman"/>
                      <w:color w:val="000000"/>
                      <w:sz w:val="18"/>
                      <w:szCs w:val="18"/>
                      <w:lang w:eastAsia="en-GB"/>
                    </w:rPr>
                    <w:t xml:space="preserve">  </w:t>
                  </w:r>
                </w:p>
              </w:tc>
            </w:tr>
          </w:tbl>
          <w:p w:rsidR="00D97BF0" w:rsidRPr="00D97BF0" w:rsidRDefault="00D97BF0" w:rsidP="00D97BF0">
            <w:pPr>
              <w:spacing w:before="120" w:after="120" w:line="240" w:lineRule="auto"/>
              <w:ind w:left="120" w:right="120"/>
              <w:rPr>
                <w:rFonts w:ascii="Verdana" w:eastAsia="Times New Roman" w:hAnsi="Verdana" w:cs="Times New Roman"/>
                <w:color w:val="000000"/>
                <w:sz w:val="18"/>
                <w:szCs w:val="18"/>
                <w:lang w:eastAsia="en-GB"/>
              </w:rPr>
            </w:pPr>
          </w:p>
        </w:tc>
      </w:tr>
    </w:tbl>
    <w:p w:rsidR="000F5783" w:rsidRDefault="000F5783"/>
    <w:sectPr w:rsidR="000F5783" w:rsidSect="000A6ED6">
      <w:pgSz w:w="11906" w:h="16838"/>
      <w:pgMar w:top="42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7BF0"/>
    <w:rsid w:val="00000206"/>
    <w:rsid w:val="000A6ED6"/>
    <w:rsid w:val="000F5783"/>
    <w:rsid w:val="00480C9C"/>
    <w:rsid w:val="00551940"/>
    <w:rsid w:val="005B5FC5"/>
    <w:rsid w:val="006217BB"/>
    <w:rsid w:val="006B0A24"/>
    <w:rsid w:val="00781124"/>
    <w:rsid w:val="007A501E"/>
    <w:rsid w:val="008447B8"/>
    <w:rsid w:val="008861B9"/>
    <w:rsid w:val="008A177B"/>
    <w:rsid w:val="008E7C54"/>
    <w:rsid w:val="009A2D3A"/>
    <w:rsid w:val="009B3318"/>
    <w:rsid w:val="00A0119A"/>
    <w:rsid w:val="00AE2E94"/>
    <w:rsid w:val="00C020EE"/>
    <w:rsid w:val="00C31F45"/>
    <w:rsid w:val="00CE4336"/>
    <w:rsid w:val="00D204A3"/>
    <w:rsid w:val="00D97BF0"/>
    <w:rsid w:val="00E13A9F"/>
    <w:rsid w:val="00EB6EB0"/>
    <w:rsid w:val="00F062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783"/>
  </w:style>
  <w:style w:type="paragraph" w:styleId="Heading2">
    <w:name w:val="heading 2"/>
    <w:basedOn w:val="Normal"/>
    <w:link w:val="Heading2Char"/>
    <w:uiPriority w:val="9"/>
    <w:qFormat/>
    <w:rsid w:val="00D97BF0"/>
    <w:pPr>
      <w:spacing w:after="72" w:line="240" w:lineRule="auto"/>
      <w:outlineLvl w:val="1"/>
    </w:pPr>
    <w:rPr>
      <w:rFonts w:ascii="Times New Roman" w:eastAsia="Times New Roman" w:hAnsi="Times New Roman" w:cs="Times New Roman"/>
      <w:b/>
      <w:bCs/>
      <w:color w:val="563370"/>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7BF0"/>
    <w:rPr>
      <w:rFonts w:ascii="Times New Roman" w:eastAsia="Times New Roman" w:hAnsi="Times New Roman" w:cs="Times New Roman"/>
      <w:b/>
      <w:bCs/>
      <w:color w:val="563370"/>
      <w:sz w:val="34"/>
      <w:szCs w:val="34"/>
      <w:lang w:eastAsia="en-GB"/>
    </w:rPr>
  </w:style>
  <w:style w:type="character" w:styleId="Hyperlink">
    <w:name w:val="Hyperlink"/>
    <w:basedOn w:val="DefaultParagraphFont"/>
    <w:uiPriority w:val="99"/>
    <w:semiHidden/>
    <w:unhideWhenUsed/>
    <w:rsid w:val="00D97BF0"/>
    <w:rPr>
      <w:color w:val="003399"/>
      <w:u w:val="single"/>
    </w:rPr>
  </w:style>
  <w:style w:type="character" w:styleId="Strong">
    <w:name w:val="Strong"/>
    <w:basedOn w:val="DefaultParagraphFont"/>
    <w:uiPriority w:val="22"/>
    <w:qFormat/>
    <w:rsid w:val="00D97BF0"/>
    <w:rPr>
      <w:b/>
      <w:bCs/>
    </w:rPr>
  </w:style>
  <w:style w:type="paragraph" w:styleId="NormalWeb">
    <w:name w:val="Normal (Web)"/>
    <w:basedOn w:val="Normal"/>
    <w:uiPriority w:val="99"/>
    <w:unhideWhenUsed/>
    <w:rsid w:val="00D97B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97BF0"/>
    <w:rPr>
      <w:i/>
      <w:iCs/>
    </w:rPr>
  </w:style>
  <w:style w:type="paragraph" w:styleId="BalloonText">
    <w:name w:val="Balloon Text"/>
    <w:basedOn w:val="Normal"/>
    <w:link w:val="BalloonTextChar"/>
    <w:uiPriority w:val="99"/>
    <w:semiHidden/>
    <w:unhideWhenUsed/>
    <w:rsid w:val="00D97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B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2203179">
      <w:bodyDiv w:val="1"/>
      <w:marLeft w:val="0"/>
      <w:marRight w:val="0"/>
      <w:marTop w:val="0"/>
      <w:marBottom w:val="0"/>
      <w:divBdr>
        <w:top w:val="none" w:sz="0" w:space="0" w:color="auto"/>
        <w:left w:val="none" w:sz="0" w:space="0" w:color="auto"/>
        <w:bottom w:val="none" w:sz="0" w:space="0" w:color="auto"/>
        <w:right w:val="none" w:sz="0" w:space="0" w:color="auto"/>
      </w:divBdr>
    </w:div>
    <w:div w:id="1112164925">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horton@warwick.ac.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2181</Characters>
  <Application>Microsoft Office Word</Application>
  <DocSecurity>0</DocSecurity>
  <Lines>18</Lines>
  <Paragraphs>5</Paragraphs>
  <ScaleCrop>false</ScaleCrop>
  <Company>University of Warwick</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hyseas</dc:creator>
  <cp:keywords/>
  <dc:description/>
  <cp:lastModifiedBy>hyseas</cp:lastModifiedBy>
  <cp:revision>4</cp:revision>
  <cp:lastPrinted>2010-11-08T16:59:00Z</cp:lastPrinted>
  <dcterms:created xsi:type="dcterms:W3CDTF">2011-09-15T08:24:00Z</dcterms:created>
  <dcterms:modified xsi:type="dcterms:W3CDTF">2011-09-15T08:25:00Z</dcterms:modified>
</cp:coreProperties>
</file>