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4A84" w14:textId="42E9A135" w:rsidR="00567EAF" w:rsidRDefault="00B96893" w:rsidP="00667DE5">
      <w:pPr>
        <w:contextualSpacing/>
        <w:jc w:val="center"/>
        <w:rPr>
          <w:rFonts w:ascii="Verdana" w:hAnsi="Verdana"/>
          <w:b/>
        </w:rPr>
      </w:pPr>
      <w:bookmarkStart w:id="0" w:name="_GoBack"/>
      <w:bookmarkEnd w:id="0"/>
      <w:r w:rsidRPr="00667DE5">
        <w:rPr>
          <w:rFonts w:ascii="Verdana" w:hAnsi="Verdana"/>
          <w:b/>
        </w:rPr>
        <w:t xml:space="preserve"> </w:t>
      </w:r>
      <w:r w:rsidR="005C7257">
        <w:rPr>
          <w:rFonts w:ascii="Verdana" w:hAnsi="Verdana"/>
          <w:b/>
        </w:rPr>
        <w:t>Professional Development Planning</w:t>
      </w:r>
      <w:r w:rsidRPr="00667DE5">
        <w:rPr>
          <w:rFonts w:ascii="Verdana" w:hAnsi="Verdana"/>
          <w:b/>
        </w:rPr>
        <w:t xml:space="preserve"> </w:t>
      </w:r>
    </w:p>
    <w:p w14:paraId="61676213" w14:textId="77777777" w:rsidR="009F0009" w:rsidRPr="00667DE5" w:rsidRDefault="009F0009" w:rsidP="00667DE5">
      <w:pPr>
        <w:contextualSpacing/>
        <w:jc w:val="center"/>
        <w:rPr>
          <w:rFonts w:ascii="Verdana" w:hAnsi="Verdana"/>
          <w:b/>
        </w:rPr>
      </w:pPr>
    </w:p>
    <w:p w14:paraId="562A4E9D" w14:textId="39C1E046" w:rsidR="00567EAF" w:rsidRPr="00667DE5" w:rsidRDefault="00C444F5" w:rsidP="00667DE5">
      <w:pPr>
        <w:contextualSpacing/>
        <w:jc w:val="both"/>
        <w:rPr>
          <w:rFonts w:ascii="Verdana" w:hAnsi="Verdana"/>
        </w:rPr>
      </w:pPr>
      <w:r w:rsidRPr="00667DE5">
        <w:rPr>
          <w:rFonts w:ascii="Verdana" w:hAnsi="Verdana"/>
        </w:rPr>
        <w:t>Engaging with your own professional development will enable you to expand your range of skills and better understand the way</w:t>
      </w:r>
      <w:r w:rsidR="002D7229">
        <w:rPr>
          <w:rFonts w:ascii="Verdana" w:hAnsi="Verdana"/>
        </w:rPr>
        <w:t>s</w:t>
      </w:r>
      <w:r w:rsidRPr="00667DE5">
        <w:rPr>
          <w:rFonts w:ascii="Verdana" w:hAnsi="Verdana"/>
        </w:rPr>
        <w:t xml:space="preserve"> in which you work. As a doctoral research student you are e</w:t>
      </w:r>
      <w:r w:rsidR="001B49A1">
        <w:rPr>
          <w:rFonts w:ascii="Verdana" w:hAnsi="Verdana"/>
        </w:rPr>
        <w:t>xpected</w:t>
      </w:r>
      <w:r w:rsidRPr="00667DE5">
        <w:rPr>
          <w:rFonts w:ascii="Verdana" w:hAnsi="Verdana"/>
        </w:rPr>
        <w:t xml:space="preserve"> </w:t>
      </w:r>
      <w:r w:rsidR="009D0562">
        <w:rPr>
          <w:rFonts w:ascii="Verdana" w:hAnsi="Verdana"/>
        </w:rPr>
        <w:t xml:space="preserve">to </w:t>
      </w:r>
      <w:r w:rsidRPr="00667DE5">
        <w:rPr>
          <w:rFonts w:ascii="Verdana" w:hAnsi="Verdana"/>
        </w:rPr>
        <w:t>spend three days per year developing transferable skills outside your research programme. This will enable you to:</w:t>
      </w:r>
    </w:p>
    <w:p w14:paraId="3016C377" w14:textId="77777777" w:rsidR="00C444F5" w:rsidRPr="00667DE5" w:rsidRDefault="00C444F5" w:rsidP="00667DE5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667DE5">
        <w:rPr>
          <w:rFonts w:ascii="Verdana" w:hAnsi="Verdana"/>
        </w:rPr>
        <w:t>Learn new skills</w:t>
      </w:r>
    </w:p>
    <w:p w14:paraId="74556B51" w14:textId="77777777" w:rsidR="00C444F5" w:rsidRPr="00667DE5" w:rsidRDefault="00C444F5" w:rsidP="00667DE5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667DE5">
        <w:rPr>
          <w:rFonts w:ascii="Verdana" w:hAnsi="Verdana"/>
        </w:rPr>
        <w:t>Be a more effective researcher</w:t>
      </w:r>
    </w:p>
    <w:p w14:paraId="0C030062" w14:textId="77777777" w:rsidR="00C444F5" w:rsidRPr="00667DE5" w:rsidRDefault="00C444F5" w:rsidP="00667DE5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667DE5">
        <w:rPr>
          <w:rFonts w:ascii="Verdana" w:hAnsi="Verdana"/>
        </w:rPr>
        <w:t>Navigate ethical frameworks</w:t>
      </w:r>
    </w:p>
    <w:p w14:paraId="6A32701D" w14:textId="7DBD9609" w:rsidR="00C444F5" w:rsidRPr="00667DE5" w:rsidRDefault="00C444F5" w:rsidP="00667DE5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667DE5">
        <w:rPr>
          <w:rFonts w:ascii="Verdana" w:hAnsi="Verdana"/>
        </w:rPr>
        <w:t xml:space="preserve">Build extensive </w:t>
      </w:r>
      <w:r w:rsidR="00B11C38">
        <w:rPr>
          <w:rFonts w:ascii="Verdana" w:hAnsi="Verdana"/>
        </w:rPr>
        <w:t>networks</w:t>
      </w:r>
    </w:p>
    <w:p w14:paraId="2C03F170" w14:textId="29584EFC" w:rsidR="00C444F5" w:rsidRPr="00667DE5" w:rsidRDefault="00B11C38" w:rsidP="00667DE5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Maximise</w:t>
      </w:r>
      <w:r w:rsidRPr="00667DE5">
        <w:rPr>
          <w:rFonts w:ascii="Verdana" w:hAnsi="Verdana"/>
        </w:rPr>
        <w:t xml:space="preserve"> </w:t>
      </w:r>
      <w:r w:rsidR="00C444F5" w:rsidRPr="00667DE5">
        <w:rPr>
          <w:rFonts w:ascii="Verdana" w:hAnsi="Verdana"/>
        </w:rPr>
        <w:t xml:space="preserve">your employability in an increasingly </w:t>
      </w:r>
      <w:r>
        <w:rPr>
          <w:rFonts w:ascii="Verdana" w:hAnsi="Verdana"/>
        </w:rPr>
        <w:t xml:space="preserve">competitive </w:t>
      </w:r>
      <w:r w:rsidR="00C444F5" w:rsidRPr="00667DE5">
        <w:rPr>
          <w:rFonts w:ascii="Verdana" w:hAnsi="Verdana"/>
        </w:rPr>
        <w:t>job market.</w:t>
      </w:r>
    </w:p>
    <w:p w14:paraId="2E52148E" w14:textId="5161D0D5" w:rsidR="00C444F5" w:rsidRPr="00667DE5" w:rsidRDefault="00C444F5" w:rsidP="00667DE5">
      <w:pPr>
        <w:contextualSpacing/>
        <w:jc w:val="both"/>
        <w:rPr>
          <w:rFonts w:ascii="Verdana" w:hAnsi="Verdana"/>
        </w:rPr>
      </w:pPr>
      <w:r w:rsidRPr="00667DE5">
        <w:rPr>
          <w:rFonts w:ascii="Verdana" w:hAnsi="Verdana"/>
        </w:rPr>
        <w:t>Warwick has a substantial range of opportunities</w:t>
      </w:r>
      <w:r w:rsidR="002D7229">
        <w:rPr>
          <w:rFonts w:ascii="Verdana" w:hAnsi="Verdana"/>
        </w:rPr>
        <w:t xml:space="preserve"> for professional development</w:t>
      </w:r>
      <w:r w:rsidR="00DF471E">
        <w:rPr>
          <w:rFonts w:ascii="Verdana" w:hAnsi="Verdana"/>
        </w:rPr>
        <w:t>, including training workshops, events and courses</w:t>
      </w:r>
      <w:r w:rsidR="002D7229">
        <w:rPr>
          <w:rFonts w:ascii="Verdana" w:hAnsi="Verdana"/>
        </w:rPr>
        <w:t>. These are offered by</w:t>
      </w:r>
      <w:r w:rsidRPr="00667DE5">
        <w:rPr>
          <w:rFonts w:ascii="Verdana" w:hAnsi="Verdana"/>
        </w:rPr>
        <w:t xml:space="preserve"> multiple providers </w:t>
      </w:r>
      <w:r w:rsidR="002D7229">
        <w:rPr>
          <w:rFonts w:ascii="Verdana" w:hAnsi="Verdana"/>
        </w:rPr>
        <w:t>from across</w:t>
      </w:r>
      <w:r w:rsidR="002D7229" w:rsidRPr="00667DE5">
        <w:rPr>
          <w:rFonts w:ascii="Verdana" w:hAnsi="Verdana"/>
        </w:rPr>
        <w:t xml:space="preserve"> </w:t>
      </w:r>
      <w:r w:rsidRPr="00667DE5">
        <w:rPr>
          <w:rFonts w:ascii="Verdana" w:hAnsi="Verdana"/>
        </w:rPr>
        <w:t>the institution</w:t>
      </w:r>
      <w:r w:rsidR="002D7229">
        <w:rPr>
          <w:rFonts w:ascii="Verdana" w:hAnsi="Verdana"/>
        </w:rPr>
        <w:t>. To help you to choose</w:t>
      </w:r>
      <w:r w:rsidR="00170565">
        <w:rPr>
          <w:rFonts w:ascii="Verdana" w:hAnsi="Verdana"/>
        </w:rPr>
        <w:t xml:space="preserve"> which opportunities would be most appropriate for you, they have been categorised under </w:t>
      </w:r>
      <w:r w:rsidR="00930BF3">
        <w:rPr>
          <w:rFonts w:ascii="Verdana" w:hAnsi="Verdana"/>
        </w:rPr>
        <w:t>six themes</w:t>
      </w:r>
      <w:r w:rsidR="00170565">
        <w:rPr>
          <w:rFonts w:ascii="Verdana" w:hAnsi="Verdana"/>
        </w:rPr>
        <w:t>: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711"/>
        <w:gridCol w:w="3545"/>
      </w:tblGrid>
      <w:tr w:rsidR="009F0009" w:rsidRPr="00667DE5" w14:paraId="0CBD9014" w14:textId="77777777" w:rsidTr="009F0009">
        <w:tc>
          <w:tcPr>
            <w:tcW w:w="3544" w:type="dxa"/>
          </w:tcPr>
          <w:p w14:paraId="1DEB4E46" w14:textId="77777777" w:rsidR="009F0009" w:rsidRPr="00667DE5" w:rsidRDefault="009F0009" w:rsidP="009F0009">
            <w:pPr>
              <w:contextualSpacing/>
              <w:jc w:val="center"/>
              <w:rPr>
                <w:rFonts w:ascii="Verdana" w:hAnsi="Verdana"/>
                <w:noProof/>
                <w:lang w:eastAsia="en-GB"/>
              </w:rPr>
            </w:pPr>
            <w:r w:rsidRPr="00667DE5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746EAAB7" wp14:editId="5498138F">
                  <wp:extent cx="2160000" cy="8315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831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14:paraId="6726A03B" w14:textId="77777777" w:rsidR="009F0009" w:rsidRPr="00667DE5" w:rsidRDefault="009F0009" w:rsidP="009F0009">
            <w:pPr>
              <w:contextualSpacing/>
              <w:jc w:val="center"/>
              <w:rPr>
                <w:rFonts w:ascii="Verdana" w:hAnsi="Verdana"/>
                <w:noProof/>
                <w:lang w:eastAsia="en-GB"/>
              </w:rPr>
            </w:pPr>
            <w:r w:rsidRPr="00667DE5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69333022" wp14:editId="6BCA8AB9">
                  <wp:extent cx="2160000" cy="8300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830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4FDDD83E" w14:textId="77777777" w:rsidR="009F0009" w:rsidRPr="00667DE5" w:rsidRDefault="009F0009" w:rsidP="009F0009">
            <w:pPr>
              <w:contextualSpacing/>
              <w:jc w:val="center"/>
              <w:rPr>
                <w:rFonts w:ascii="Verdana" w:hAnsi="Verdana"/>
                <w:noProof/>
                <w:lang w:eastAsia="en-GB"/>
              </w:rPr>
            </w:pPr>
            <w:r w:rsidRPr="00667DE5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5438DD82" wp14:editId="24969946">
                  <wp:extent cx="2160000" cy="8315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831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009" w:rsidRPr="00667DE5" w14:paraId="0420691D" w14:textId="77777777" w:rsidTr="009F0009">
        <w:tc>
          <w:tcPr>
            <w:tcW w:w="3544" w:type="dxa"/>
          </w:tcPr>
          <w:p w14:paraId="5F4D02AA" w14:textId="77777777" w:rsidR="009F0009" w:rsidRPr="00667DE5" w:rsidRDefault="009F0009" w:rsidP="009F0009">
            <w:pPr>
              <w:contextualSpacing/>
              <w:jc w:val="center"/>
              <w:rPr>
                <w:rFonts w:ascii="Verdana" w:hAnsi="Verdana"/>
                <w:noProof/>
                <w:lang w:eastAsia="en-GB"/>
              </w:rPr>
            </w:pPr>
            <w:r w:rsidRPr="00667DE5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4082CC20" wp14:editId="74DDBC37">
                  <wp:extent cx="2160000" cy="8315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831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14:paraId="286C24D4" w14:textId="77777777" w:rsidR="009F0009" w:rsidRPr="00667DE5" w:rsidRDefault="009F0009" w:rsidP="009F0009">
            <w:pPr>
              <w:contextualSpacing/>
              <w:jc w:val="center"/>
              <w:rPr>
                <w:rFonts w:ascii="Verdana" w:hAnsi="Verdana"/>
                <w:noProof/>
                <w:lang w:eastAsia="en-GB"/>
              </w:rPr>
            </w:pPr>
            <w:r w:rsidRPr="00667DE5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798A8CF4" wp14:editId="534E59F6">
                  <wp:extent cx="2268000" cy="8318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831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57CD9029" w14:textId="77777777" w:rsidR="009F0009" w:rsidRPr="00667DE5" w:rsidRDefault="009F0009" w:rsidP="009F0009">
            <w:pPr>
              <w:contextualSpacing/>
              <w:jc w:val="center"/>
              <w:rPr>
                <w:rFonts w:ascii="Verdana" w:hAnsi="Verdana"/>
                <w:noProof/>
                <w:lang w:eastAsia="en-GB"/>
              </w:rPr>
            </w:pPr>
            <w:r w:rsidRPr="00667DE5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7FDE0CCD" wp14:editId="049E1DE5">
                  <wp:extent cx="2160000" cy="8315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831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D2672" w14:textId="77777777" w:rsidR="00667DE5" w:rsidRDefault="00667DE5" w:rsidP="00667DE5">
      <w:pPr>
        <w:contextualSpacing/>
        <w:jc w:val="both"/>
        <w:rPr>
          <w:rFonts w:ascii="Verdana" w:hAnsi="Verdana"/>
        </w:rPr>
      </w:pPr>
    </w:p>
    <w:p w14:paraId="7868C3FE" w14:textId="073DD1D6" w:rsidR="00170565" w:rsidRDefault="00170565" w:rsidP="00667DE5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The six themes represent a simplified version of Vitae’s </w:t>
      </w:r>
      <w:hyperlink r:id="rId12" w:history="1">
        <w:r w:rsidRPr="005C7257">
          <w:rPr>
            <w:rStyle w:val="Hyperlink"/>
            <w:rFonts w:ascii="Verdana" w:hAnsi="Verdana"/>
          </w:rPr>
          <w:t>Researcher Development Framework</w:t>
        </w:r>
      </w:hyperlink>
      <w:r>
        <w:rPr>
          <w:rFonts w:ascii="Verdana" w:hAnsi="Verdana"/>
        </w:rPr>
        <w:t xml:space="preserve">. </w:t>
      </w:r>
    </w:p>
    <w:p w14:paraId="6633ECA5" w14:textId="77777777" w:rsidR="00170565" w:rsidRDefault="00170565" w:rsidP="00667DE5">
      <w:pPr>
        <w:contextualSpacing/>
        <w:jc w:val="both"/>
        <w:rPr>
          <w:rFonts w:ascii="Verdana" w:hAnsi="Verdana"/>
        </w:rPr>
      </w:pPr>
    </w:p>
    <w:p w14:paraId="07FFE91A" w14:textId="49E8F37A" w:rsidR="00B11C38" w:rsidRDefault="00667DE5" w:rsidP="00667DE5">
      <w:pPr>
        <w:contextualSpacing/>
        <w:jc w:val="both"/>
        <w:rPr>
          <w:rFonts w:ascii="Verdana" w:hAnsi="Verdana"/>
          <w:b/>
        </w:rPr>
      </w:pPr>
      <w:r w:rsidRPr="009F0009">
        <w:rPr>
          <w:rFonts w:ascii="Verdana" w:hAnsi="Verdana"/>
          <w:b/>
        </w:rPr>
        <w:t xml:space="preserve">This form provides a space for you to reflect </w:t>
      </w:r>
      <w:r w:rsidR="00170565">
        <w:rPr>
          <w:rFonts w:ascii="Verdana" w:hAnsi="Verdana"/>
          <w:b/>
        </w:rPr>
        <w:t>up</w:t>
      </w:r>
      <w:r w:rsidRPr="009F0009">
        <w:rPr>
          <w:rFonts w:ascii="Verdana" w:hAnsi="Verdana"/>
          <w:b/>
        </w:rPr>
        <w:t>on</w:t>
      </w:r>
      <w:r w:rsidR="00B11C38">
        <w:rPr>
          <w:rFonts w:ascii="Verdana" w:hAnsi="Verdana"/>
          <w:b/>
        </w:rPr>
        <w:t xml:space="preserve"> your skills across each of the six themes. For each theme, consider: </w:t>
      </w:r>
    </w:p>
    <w:p w14:paraId="21864F79" w14:textId="77777777" w:rsidR="00B11C38" w:rsidRDefault="00B11C38" w:rsidP="00C52589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</w:rPr>
      </w:pPr>
      <w:r w:rsidRPr="00C52589">
        <w:rPr>
          <w:rFonts w:ascii="Verdana" w:hAnsi="Verdana"/>
          <w:b/>
        </w:rPr>
        <w:t xml:space="preserve">How strong are your skills currently? </w:t>
      </w:r>
    </w:p>
    <w:p w14:paraId="4F16ECDA" w14:textId="2F05AF5D" w:rsidR="00B11C38" w:rsidRDefault="00B11C38" w:rsidP="00C52589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How important is it for you to develop these skills </w:t>
      </w:r>
    </w:p>
    <w:p w14:paraId="0E48CF93" w14:textId="63299F89" w:rsidR="00B11C38" w:rsidRDefault="00B11C38" w:rsidP="00C52589">
      <w:pPr>
        <w:pStyle w:val="ListParagraph"/>
        <w:numPr>
          <w:ilvl w:val="1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…to succeed in your research project? </w:t>
      </w:r>
    </w:p>
    <w:p w14:paraId="641C828E" w14:textId="33CCE1C2" w:rsidR="00B11C38" w:rsidRPr="00C52589" w:rsidRDefault="00B11C38" w:rsidP="00C52589">
      <w:pPr>
        <w:pStyle w:val="ListParagraph"/>
        <w:numPr>
          <w:ilvl w:val="1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…to demonstrate to employers? </w:t>
      </w:r>
    </w:p>
    <w:p w14:paraId="2113ACF8" w14:textId="61123742" w:rsidR="00B11C38" w:rsidRDefault="00B11C38" w:rsidP="00C52589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Which skills do you need to work on developing? </w:t>
      </w:r>
      <w:r w:rsidR="00170565" w:rsidRPr="00C52589">
        <w:rPr>
          <w:rFonts w:ascii="Verdana" w:hAnsi="Verdana"/>
          <w:b/>
        </w:rPr>
        <w:t xml:space="preserve"> </w:t>
      </w:r>
    </w:p>
    <w:p w14:paraId="710A5C11" w14:textId="66CE2A86" w:rsidR="00894D72" w:rsidRPr="00667DE5" w:rsidRDefault="00170565" w:rsidP="00667DE5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Use the spaces provided to </w:t>
      </w:r>
      <w:r w:rsidR="00667DE5" w:rsidRPr="00667DE5">
        <w:rPr>
          <w:rFonts w:ascii="Verdana" w:hAnsi="Verdana"/>
        </w:rPr>
        <w:t>write</w:t>
      </w:r>
      <w:r>
        <w:rPr>
          <w:rFonts w:ascii="Verdana" w:hAnsi="Verdana"/>
        </w:rPr>
        <w:t xml:space="preserve"> notes or</w:t>
      </w:r>
      <w:r w:rsidR="00667DE5" w:rsidRPr="00667DE5">
        <w:rPr>
          <w:rFonts w:ascii="Verdana" w:hAnsi="Verdana"/>
        </w:rPr>
        <w:t xml:space="preserve"> lists</w:t>
      </w:r>
      <w:r>
        <w:rPr>
          <w:rFonts w:ascii="Verdana" w:hAnsi="Verdana"/>
        </w:rPr>
        <w:t>,</w:t>
      </w:r>
      <w:r w:rsidR="00667DE5" w:rsidRPr="00667DE5">
        <w:rPr>
          <w:rFonts w:ascii="Verdana" w:hAnsi="Verdana"/>
        </w:rPr>
        <w:t xml:space="preserve"> or </w:t>
      </w:r>
      <w:r>
        <w:rPr>
          <w:rFonts w:ascii="Verdana" w:hAnsi="Verdana"/>
        </w:rPr>
        <w:t>create</w:t>
      </w:r>
      <w:r w:rsidRPr="00667DE5">
        <w:rPr>
          <w:rFonts w:ascii="Verdana" w:hAnsi="Verdana"/>
        </w:rPr>
        <w:t xml:space="preserve"> </w:t>
      </w:r>
      <w:r w:rsidR="00667DE5" w:rsidRPr="00667DE5">
        <w:rPr>
          <w:rFonts w:ascii="Verdana" w:hAnsi="Verdana"/>
        </w:rPr>
        <w:t>diagrams</w:t>
      </w:r>
      <w:r>
        <w:rPr>
          <w:rFonts w:ascii="Verdana" w:hAnsi="Verdana"/>
        </w:rPr>
        <w:t xml:space="preserve"> or mind maps</w:t>
      </w:r>
      <w:r w:rsidR="00667DE5" w:rsidRPr="00667DE5">
        <w:rPr>
          <w:rFonts w:ascii="Verdana" w:hAnsi="Verdana"/>
        </w:rPr>
        <w:t xml:space="preserve"> to organise your thoughts</w:t>
      </w:r>
      <w:r>
        <w:rPr>
          <w:rFonts w:ascii="Verdana" w:hAnsi="Verdana"/>
        </w:rPr>
        <w:t>- whatever works for you.</w:t>
      </w:r>
      <w:r w:rsidR="00667DE5" w:rsidRPr="00667DE5">
        <w:rPr>
          <w:rFonts w:ascii="Verdana" w:hAnsi="Verdana"/>
        </w:rPr>
        <w:t xml:space="preserve"> You </w:t>
      </w:r>
      <w:r w:rsidR="00D10408">
        <w:rPr>
          <w:rFonts w:ascii="Verdana" w:hAnsi="Verdana"/>
        </w:rPr>
        <w:t>are encouraged to di</w:t>
      </w:r>
      <w:r w:rsidR="001D57AB">
        <w:rPr>
          <w:rFonts w:ascii="Verdana" w:hAnsi="Verdana"/>
        </w:rPr>
        <w:t>scuss this with your supervisor. However, it is up to you who</w:t>
      </w:r>
      <w:r w:rsidR="001544C4">
        <w:rPr>
          <w:rFonts w:ascii="Verdana" w:hAnsi="Verdana"/>
        </w:rPr>
        <w:t xml:space="preserve">m </w:t>
      </w:r>
      <w:r w:rsidR="001D57AB">
        <w:rPr>
          <w:rFonts w:ascii="Verdana" w:hAnsi="Verdana"/>
        </w:rPr>
        <w:t>you feel comfortable sharing this form with.</w:t>
      </w:r>
    </w:p>
    <w:p w14:paraId="357AE81F" w14:textId="77777777" w:rsidR="00667DE5" w:rsidRPr="00667DE5" w:rsidRDefault="00667DE5" w:rsidP="00667DE5">
      <w:pPr>
        <w:contextualSpacing/>
        <w:jc w:val="both"/>
        <w:rPr>
          <w:rFonts w:ascii="Verdana" w:hAnsi="Verdana"/>
        </w:rPr>
      </w:pPr>
    </w:p>
    <w:p w14:paraId="673DBC9C" w14:textId="1A22F3A0" w:rsidR="00994A2F" w:rsidRDefault="00667DE5" w:rsidP="00EA4287">
      <w:pPr>
        <w:contextualSpacing/>
        <w:jc w:val="both"/>
        <w:rPr>
          <w:rFonts w:ascii="Verdana" w:hAnsi="Verdana"/>
          <w:b/>
        </w:rPr>
        <w:sectPr w:rsidR="00994A2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667DE5">
        <w:rPr>
          <w:rFonts w:ascii="Verdana" w:hAnsi="Verdana"/>
        </w:rPr>
        <w:t>Once you have identified the specific areas you would like to focus on</w:t>
      </w:r>
      <w:r w:rsidR="00170565">
        <w:rPr>
          <w:rFonts w:ascii="Verdana" w:hAnsi="Verdana"/>
        </w:rPr>
        <w:t>,</w:t>
      </w:r>
      <w:r>
        <w:rPr>
          <w:rFonts w:ascii="Verdana" w:hAnsi="Verdana"/>
        </w:rPr>
        <w:t xml:space="preserve"> you can use our interactive portal (</w:t>
      </w:r>
      <w:hyperlink r:id="rId13" w:history="1">
        <w:r w:rsidRPr="00205D58">
          <w:rPr>
            <w:rStyle w:val="Hyperlink"/>
            <w:rFonts w:ascii="Verdana" w:hAnsi="Verdana"/>
          </w:rPr>
          <w:t>www.warwick.ac.uk/pgrdevelopment</w:t>
        </w:r>
      </w:hyperlink>
      <w:r>
        <w:rPr>
          <w:rFonts w:ascii="Verdana" w:hAnsi="Verdana"/>
        </w:rPr>
        <w:t xml:space="preserve">) to </w:t>
      </w:r>
      <w:r w:rsidR="00170565">
        <w:rPr>
          <w:rFonts w:ascii="Verdana" w:hAnsi="Verdana"/>
        </w:rPr>
        <w:t xml:space="preserve">find the professional development opportunities which meet your needs. You can </w:t>
      </w:r>
      <w:r>
        <w:rPr>
          <w:rFonts w:ascii="Verdana" w:hAnsi="Verdana"/>
        </w:rPr>
        <w:t xml:space="preserve">filter </w:t>
      </w:r>
      <w:r w:rsidR="00170565">
        <w:rPr>
          <w:rFonts w:ascii="Verdana" w:hAnsi="Verdana"/>
        </w:rPr>
        <w:t>the</w:t>
      </w:r>
      <w:r>
        <w:rPr>
          <w:rFonts w:ascii="Verdana" w:hAnsi="Verdana"/>
        </w:rPr>
        <w:t xml:space="preserve"> opportunities </w:t>
      </w:r>
      <w:r w:rsidR="00170565">
        <w:rPr>
          <w:rFonts w:ascii="Verdana" w:hAnsi="Verdana"/>
        </w:rPr>
        <w:t xml:space="preserve">listed </w:t>
      </w:r>
      <w:r>
        <w:rPr>
          <w:rFonts w:ascii="Verdana" w:hAnsi="Verdana"/>
        </w:rPr>
        <w:t xml:space="preserve">by theme, skill or stage of study. 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135"/>
        <w:gridCol w:w="7136"/>
      </w:tblGrid>
      <w:tr w:rsidR="00994A2F" w14:paraId="3638CA82" w14:textId="77777777" w:rsidTr="00994A2F">
        <w:tc>
          <w:tcPr>
            <w:tcW w:w="7135" w:type="dxa"/>
          </w:tcPr>
          <w:p w14:paraId="77A8F19D" w14:textId="77777777" w:rsidR="00994A2F" w:rsidRPr="00667DE5" w:rsidRDefault="00994A2F" w:rsidP="00994A2F">
            <w:pPr>
              <w:contextualSpacing/>
              <w:rPr>
                <w:rFonts w:ascii="Verdana" w:hAnsi="Verdana"/>
                <w:b/>
              </w:rPr>
            </w:pPr>
            <w:r w:rsidRPr="00667DE5">
              <w:rPr>
                <w:rFonts w:ascii="Verdana" w:hAnsi="Verdana"/>
                <w:b/>
              </w:rPr>
              <w:lastRenderedPageBreak/>
              <w:t>Academic Skills</w:t>
            </w:r>
          </w:p>
          <w:p w14:paraId="5ED16663" w14:textId="4363ECEE" w:rsidR="00994A2F" w:rsidRDefault="00994A2F" w:rsidP="00994A2F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Argument construction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Communication</w:t>
            </w:r>
            <w:r>
              <w:rPr>
                <w:rStyle w:val="apple-converted-space"/>
                <w:rFonts w:ascii="Verdana" w:hAnsi="Verdana"/>
                <w:color w:val="383838"/>
                <w:shd w:val="clear" w:color="auto" w:fill="FFFFFF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Critical thinking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Decision making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Digital literacy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Entrepreneurship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Equality and diversity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Evaluating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Information seeking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Languages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Practical research skills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Project planning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Team working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Writing</w:t>
            </w:r>
          </w:p>
        </w:tc>
        <w:tc>
          <w:tcPr>
            <w:tcW w:w="7136" w:type="dxa"/>
          </w:tcPr>
          <w:p w14:paraId="0E354C41" w14:textId="77777777" w:rsidR="00994A2F" w:rsidRDefault="00994A2F" w:rsidP="00994A2F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t>Personal Effectiveness</w:t>
            </w:r>
          </w:p>
          <w:p w14:paraId="2251C67F" w14:textId="3412B3B0" w:rsidR="00994A2F" w:rsidRPr="00994A2F" w:rsidRDefault="00994A2F" w:rsidP="00994A2F">
            <w:pPr>
              <w:contextualSpacing/>
              <w:rPr>
                <w:rFonts w:ascii="Verdana" w:hAnsi="Verdana"/>
                <w:i/>
                <w:noProof/>
                <w:lang w:eastAsia="en-GB"/>
              </w:rPr>
            </w:pP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Communication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Equality and diversity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Global citizenship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Influence and leadership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Project planning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Self-confidence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Self-reflection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Time management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Working with others</w:t>
            </w:r>
          </w:p>
        </w:tc>
      </w:tr>
      <w:tr w:rsidR="00994A2F" w14:paraId="7A0FBCAE" w14:textId="77777777" w:rsidTr="00994A2F">
        <w:trPr>
          <w:trHeight w:val="8745"/>
        </w:trPr>
        <w:tc>
          <w:tcPr>
            <w:tcW w:w="7135" w:type="dxa"/>
          </w:tcPr>
          <w:p w14:paraId="3BBDA4EF" w14:textId="77777777" w:rsidR="00994A2F" w:rsidRDefault="00994A2F" w:rsidP="00994A2F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</w:p>
        </w:tc>
        <w:tc>
          <w:tcPr>
            <w:tcW w:w="7136" w:type="dxa"/>
          </w:tcPr>
          <w:p w14:paraId="756D3824" w14:textId="77777777" w:rsidR="00994A2F" w:rsidRPr="00994A2F" w:rsidRDefault="00994A2F" w:rsidP="00994A2F">
            <w:pPr>
              <w:contextualSpacing/>
              <w:rPr>
                <w:rFonts w:ascii="Verdana" w:hAnsi="Verdana"/>
                <w:b/>
                <w:i/>
                <w:noProof/>
                <w:lang w:eastAsia="en-GB"/>
              </w:rPr>
            </w:pPr>
          </w:p>
        </w:tc>
      </w:tr>
    </w:tbl>
    <w:p w14:paraId="68CFCD59" w14:textId="3B9BE8C6" w:rsidR="00AA5368" w:rsidRPr="00667DE5" w:rsidRDefault="00AA5368" w:rsidP="00667DE5">
      <w:pPr>
        <w:spacing w:after="0"/>
        <w:contextualSpacing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7135"/>
        <w:gridCol w:w="7136"/>
      </w:tblGrid>
      <w:tr w:rsidR="0029066A" w14:paraId="180BB41F" w14:textId="77777777" w:rsidTr="0029066A">
        <w:tc>
          <w:tcPr>
            <w:tcW w:w="7135" w:type="dxa"/>
          </w:tcPr>
          <w:p w14:paraId="52743F01" w14:textId="77777777" w:rsidR="0029066A" w:rsidRPr="00667DE5" w:rsidRDefault="0029066A" w:rsidP="0029066A">
            <w:pPr>
              <w:contextualSpacing/>
              <w:rPr>
                <w:rFonts w:ascii="Verdana" w:hAnsi="Verdana"/>
                <w:b/>
              </w:rPr>
            </w:pPr>
            <w:r w:rsidRPr="00667DE5">
              <w:rPr>
                <w:rFonts w:ascii="Verdana" w:hAnsi="Verdana"/>
                <w:b/>
              </w:rPr>
              <w:lastRenderedPageBreak/>
              <w:t>Research Ethics and Governance</w:t>
            </w:r>
          </w:p>
          <w:p w14:paraId="6F004344" w14:textId="171AF5DE" w:rsidR="0029066A" w:rsidRPr="00994A2F" w:rsidRDefault="0029066A" w:rsidP="00C52589">
            <w:pPr>
              <w:contextualSpacing/>
              <w:rPr>
                <w:rFonts w:ascii="Verdana" w:hAnsi="Verdana"/>
                <w:noProof/>
                <w:lang w:eastAsia="en-GB"/>
              </w:rPr>
            </w:pP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Ethics and integrity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Equality and diversity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Information management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Income generation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Policy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Professional conduct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Publishing and dissemination</w:t>
            </w:r>
          </w:p>
        </w:tc>
        <w:tc>
          <w:tcPr>
            <w:tcW w:w="7136" w:type="dxa"/>
          </w:tcPr>
          <w:p w14:paraId="782172EC" w14:textId="77777777" w:rsidR="0029066A" w:rsidRDefault="0029066A" w:rsidP="0029066A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t>Developing Your Academic Profile</w:t>
            </w:r>
          </w:p>
          <w:p w14:paraId="3A959897" w14:textId="77777777" w:rsidR="0029066A" w:rsidRPr="0029066A" w:rsidRDefault="0029066A" w:rsidP="0029066A">
            <w:pPr>
              <w:contextualSpacing/>
              <w:rPr>
                <w:rFonts w:ascii="Verdana" w:hAnsi="Verdana"/>
                <w:noProof/>
                <w:lang w:eastAsia="en-GB"/>
              </w:rPr>
            </w:pP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Career development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Digital identity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Digital literacy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Equality and diversity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Evaluating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Global citizenship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Influence and leadership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Networking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Publishing and dissemination</w:t>
            </w:r>
          </w:p>
        </w:tc>
      </w:tr>
      <w:tr w:rsidR="0029066A" w14:paraId="5162BCEE" w14:textId="77777777" w:rsidTr="00C52589">
        <w:trPr>
          <w:trHeight w:val="9258"/>
        </w:trPr>
        <w:tc>
          <w:tcPr>
            <w:tcW w:w="7135" w:type="dxa"/>
          </w:tcPr>
          <w:p w14:paraId="1409C5E2" w14:textId="77777777" w:rsidR="0029066A" w:rsidRDefault="0029066A" w:rsidP="0029066A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</w:p>
        </w:tc>
        <w:tc>
          <w:tcPr>
            <w:tcW w:w="7136" w:type="dxa"/>
          </w:tcPr>
          <w:p w14:paraId="55F9208E" w14:textId="77777777" w:rsidR="0029066A" w:rsidRDefault="0029066A" w:rsidP="0029066A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</w:p>
        </w:tc>
      </w:tr>
    </w:tbl>
    <w:p w14:paraId="08377B1B" w14:textId="77777777" w:rsidR="00994A2F" w:rsidRDefault="00994A2F" w:rsidP="00667DE5">
      <w:pPr>
        <w:contextualSpacing/>
        <w:rPr>
          <w:rFonts w:ascii="Verdana" w:hAnsi="Verdana"/>
          <w:b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135"/>
        <w:gridCol w:w="7136"/>
      </w:tblGrid>
      <w:tr w:rsidR="00994A2F" w14:paraId="268A998F" w14:textId="77777777" w:rsidTr="00813493">
        <w:tc>
          <w:tcPr>
            <w:tcW w:w="7135" w:type="dxa"/>
          </w:tcPr>
          <w:p w14:paraId="572C5E90" w14:textId="77777777" w:rsidR="0029066A" w:rsidRPr="00667DE5" w:rsidRDefault="0029066A" w:rsidP="0029066A">
            <w:pPr>
              <w:contextualSpacing/>
              <w:rPr>
                <w:rFonts w:ascii="Verdana" w:hAnsi="Verdana"/>
                <w:b/>
              </w:rPr>
            </w:pPr>
            <w:r w:rsidRPr="00667DE5">
              <w:rPr>
                <w:rFonts w:ascii="Verdana" w:hAnsi="Verdana"/>
                <w:b/>
              </w:rPr>
              <w:lastRenderedPageBreak/>
              <w:t>Impact and Public Engagement</w:t>
            </w:r>
          </w:p>
          <w:p w14:paraId="43CB6AD7" w14:textId="3405B6F1" w:rsidR="00994A2F" w:rsidRDefault="0029066A" w:rsidP="0029066A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Communication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Communication to non-experts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Enterprise</w:t>
            </w:r>
            <w:r>
              <w:rPr>
                <w:rFonts w:ascii="Verdana" w:hAnsi="Verdana"/>
                <w:color w:val="383838"/>
              </w:rPr>
              <w:t xml:space="preserve">, </w:t>
            </w:r>
            <w:r>
              <w:rPr>
                <w:rFonts w:ascii="Verdana" w:hAnsi="Verdana"/>
                <w:color w:val="383838"/>
                <w:shd w:val="clear" w:color="auto" w:fill="FFFFFF"/>
              </w:rPr>
              <w:t>Equalit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y and diversity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Evaluating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Global citizenship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Income generation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Influence and leadership</w:t>
            </w:r>
            <w:r w:rsidRPr="00667DE5">
              <w:rPr>
                <w:rStyle w:val="apple-converted-space"/>
                <w:rFonts w:ascii="Verdana" w:hAnsi="Verdana"/>
                <w:color w:val="38383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Innovation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Networking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Professional conduct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Publishing and dissemination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Public engagement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Teaching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Writing</w:t>
            </w:r>
          </w:p>
        </w:tc>
        <w:tc>
          <w:tcPr>
            <w:tcW w:w="7136" w:type="dxa"/>
          </w:tcPr>
          <w:p w14:paraId="7239B7E5" w14:textId="77777777" w:rsidR="00994A2F" w:rsidRDefault="0029066A" w:rsidP="00813493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t>Career Development</w:t>
            </w:r>
          </w:p>
          <w:p w14:paraId="6DCE8328" w14:textId="091A4333" w:rsidR="0029066A" w:rsidRDefault="0029066A" w:rsidP="0029066A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Career development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Communication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Communication to non-experts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Critical thinking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Digital identity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Digital literacy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Enterprise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Equality and diversity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Networking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Self-confidence</w:t>
            </w:r>
            <w:r>
              <w:rPr>
                <w:rFonts w:ascii="Verdana" w:hAnsi="Verdana"/>
                <w:color w:val="383838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Self-reflection</w:t>
            </w:r>
            <w:r>
              <w:rPr>
                <w:rStyle w:val="apple-converted-space"/>
                <w:rFonts w:ascii="Verdana" w:hAnsi="Verdana"/>
                <w:color w:val="383838"/>
                <w:shd w:val="clear" w:color="auto" w:fill="FFFFFF"/>
              </w:rPr>
              <w:t xml:space="preserve">, </w:t>
            </w:r>
            <w:r w:rsidRPr="00667DE5">
              <w:rPr>
                <w:rFonts w:ascii="Verdana" w:hAnsi="Verdana"/>
                <w:color w:val="383838"/>
                <w:shd w:val="clear" w:color="auto" w:fill="FFFFFF"/>
              </w:rPr>
              <w:t>Teaching</w:t>
            </w:r>
          </w:p>
        </w:tc>
      </w:tr>
      <w:tr w:rsidR="00994A2F" w14:paraId="1A91D666" w14:textId="77777777" w:rsidTr="0029066A">
        <w:trPr>
          <w:trHeight w:val="8495"/>
        </w:trPr>
        <w:tc>
          <w:tcPr>
            <w:tcW w:w="7135" w:type="dxa"/>
          </w:tcPr>
          <w:p w14:paraId="2E31B886" w14:textId="2B50B697" w:rsidR="00994A2F" w:rsidRDefault="00994A2F" w:rsidP="00813493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</w:p>
        </w:tc>
        <w:tc>
          <w:tcPr>
            <w:tcW w:w="7136" w:type="dxa"/>
          </w:tcPr>
          <w:p w14:paraId="4480C1A6" w14:textId="77777777" w:rsidR="00994A2F" w:rsidRDefault="00994A2F" w:rsidP="00813493">
            <w:pPr>
              <w:contextualSpacing/>
              <w:rPr>
                <w:rFonts w:ascii="Verdana" w:hAnsi="Verdana"/>
                <w:b/>
                <w:noProof/>
                <w:lang w:eastAsia="en-GB"/>
              </w:rPr>
            </w:pPr>
          </w:p>
        </w:tc>
      </w:tr>
    </w:tbl>
    <w:p w14:paraId="760CC42B" w14:textId="77777777" w:rsidR="00994A2F" w:rsidRDefault="00994A2F" w:rsidP="00667DE5">
      <w:pPr>
        <w:contextualSpacing/>
        <w:rPr>
          <w:rFonts w:ascii="Verdana" w:hAnsi="Verdana"/>
          <w:b/>
        </w:rPr>
        <w:sectPr w:rsidR="00994A2F" w:rsidSect="00994A2F">
          <w:pgSz w:w="15840" w:h="12240" w:orient="landscape"/>
          <w:pgMar w:top="720" w:right="839" w:bottom="720" w:left="720" w:header="709" w:footer="709" w:gutter="0"/>
          <w:cols w:space="708"/>
          <w:docGrid w:linePitch="360"/>
        </w:sectPr>
      </w:pPr>
    </w:p>
    <w:p w14:paraId="7ADE04B9" w14:textId="0056F8E7" w:rsidR="00567EAF" w:rsidRPr="00667DE5" w:rsidRDefault="00B96893" w:rsidP="00667DE5">
      <w:pPr>
        <w:contextualSpacing/>
        <w:rPr>
          <w:rFonts w:ascii="Verdana" w:hAnsi="Verdana"/>
          <w:b/>
        </w:rPr>
      </w:pPr>
      <w:r w:rsidRPr="00667DE5">
        <w:rPr>
          <w:rFonts w:ascii="Verdana" w:hAnsi="Verdana"/>
          <w:b/>
        </w:rPr>
        <w:lastRenderedPageBreak/>
        <w:t xml:space="preserve">Personal Development Plan </w:t>
      </w:r>
    </w:p>
    <w:p w14:paraId="326827B7" w14:textId="08C0281E" w:rsidR="00567EAF" w:rsidRDefault="00B96893" w:rsidP="00667DE5">
      <w:pPr>
        <w:contextualSpacing/>
        <w:rPr>
          <w:rFonts w:ascii="Verdana" w:hAnsi="Verdana"/>
        </w:rPr>
      </w:pPr>
      <w:r w:rsidRPr="00667DE5">
        <w:rPr>
          <w:rFonts w:ascii="Verdana" w:hAnsi="Verdana"/>
        </w:rPr>
        <w:t xml:space="preserve">You can use this section to identify </w:t>
      </w:r>
      <w:r w:rsidR="00DF471E">
        <w:rPr>
          <w:rFonts w:ascii="Verdana" w:hAnsi="Verdana"/>
        </w:rPr>
        <w:t xml:space="preserve">a </w:t>
      </w:r>
      <w:r w:rsidRPr="00667DE5">
        <w:rPr>
          <w:rFonts w:ascii="Verdana" w:hAnsi="Verdana"/>
        </w:rPr>
        <w:t xml:space="preserve">number of specific goals </w:t>
      </w:r>
      <w:r w:rsidR="00DF471E">
        <w:rPr>
          <w:rFonts w:ascii="Verdana" w:hAnsi="Verdana"/>
        </w:rPr>
        <w:t>to work towards to enhance your professional development</w:t>
      </w:r>
      <w:r w:rsidRPr="00667DE5">
        <w:rPr>
          <w:rFonts w:ascii="Verdana" w:hAnsi="Verdana"/>
        </w:rPr>
        <w:t>. This should be revisited</w:t>
      </w:r>
      <w:r w:rsidR="00357907">
        <w:rPr>
          <w:rFonts w:ascii="Verdana" w:hAnsi="Verdana"/>
        </w:rPr>
        <w:t xml:space="preserve"> regularly, for example every term,</w:t>
      </w:r>
      <w:r w:rsidRPr="00667DE5">
        <w:rPr>
          <w:rFonts w:ascii="Verdana" w:hAnsi="Verdana"/>
        </w:rPr>
        <w:t xml:space="preserve"> to assess progress.  </w:t>
      </w:r>
      <w:r w:rsidR="004F33DF">
        <w:rPr>
          <w:rFonts w:ascii="Verdana" w:hAnsi="Verdana"/>
        </w:rPr>
        <w:t xml:space="preserve">Please </w:t>
      </w:r>
      <w:r w:rsidR="00873525">
        <w:rPr>
          <w:rFonts w:ascii="Verdana" w:hAnsi="Verdana"/>
        </w:rPr>
        <w:t>use</w:t>
      </w:r>
      <w:r w:rsidRPr="00667DE5">
        <w:rPr>
          <w:rFonts w:ascii="Verdana" w:hAnsi="Verdana"/>
        </w:rPr>
        <w:t xml:space="preserve"> </w:t>
      </w:r>
      <w:hyperlink r:id="rId14" w:history="1">
        <w:r w:rsidR="009F0009" w:rsidRPr="00205D58">
          <w:rPr>
            <w:rStyle w:val="Hyperlink"/>
            <w:rFonts w:ascii="Verdana" w:hAnsi="Verdana"/>
          </w:rPr>
          <w:t>www.warwick.ac.uk/pgrdevelopment</w:t>
        </w:r>
      </w:hyperlink>
      <w:r w:rsidRPr="00667DE5">
        <w:rPr>
          <w:rFonts w:ascii="Verdana" w:hAnsi="Verdana"/>
        </w:rPr>
        <w:t xml:space="preserve"> for information, workshops and events that can</w:t>
      </w:r>
      <w:r w:rsidR="00873525">
        <w:rPr>
          <w:rFonts w:ascii="Verdana" w:hAnsi="Verdana"/>
        </w:rPr>
        <w:t xml:space="preserve"> help you </w:t>
      </w:r>
      <w:r w:rsidR="004F33DF">
        <w:rPr>
          <w:rFonts w:ascii="Verdana" w:hAnsi="Verdana"/>
        </w:rPr>
        <w:t>enhance the skills or themes you have identified.</w:t>
      </w:r>
      <w:r w:rsidR="00873525">
        <w:rPr>
          <w:rFonts w:ascii="Verdana" w:hAnsi="Verdana"/>
        </w:rPr>
        <w:t xml:space="preserve"> </w:t>
      </w:r>
      <w:r w:rsidR="004F33DF">
        <w:rPr>
          <w:rFonts w:ascii="Verdana" w:hAnsi="Verdana"/>
        </w:rPr>
        <w:t>You can use the space below to plan</w:t>
      </w:r>
      <w:r w:rsidR="002B7652">
        <w:rPr>
          <w:rFonts w:ascii="Verdana" w:hAnsi="Verdana"/>
        </w:rPr>
        <w:t xml:space="preserve"> </w:t>
      </w:r>
      <w:r w:rsidR="002F7C27">
        <w:rPr>
          <w:rFonts w:ascii="Verdana" w:hAnsi="Verdana"/>
        </w:rPr>
        <w:t>which opportunities you engage with</w:t>
      </w:r>
      <w:r w:rsidR="002B7652">
        <w:rPr>
          <w:rFonts w:ascii="Verdana" w:hAnsi="Verdana"/>
        </w:rPr>
        <w:t>.</w:t>
      </w:r>
    </w:p>
    <w:p w14:paraId="60C870B8" w14:textId="77777777" w:rsidR="009F0009" w:rsidRPr="00667DE5" w:rsidRDefault="009F0009" w:rsidP="00667DE5">
      <w:pPr>
        <w:contextualSpacing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3376"/>
        <w:gridCol w:w="2734"/>
        <w:gridCol w:w="2501"/>
      </w:tblGrid>
      <w:tr w:rsidR="00567EAF" w:rsidRPr="00667DE5" w14:paraId="3EAF15AC" w14:textId="77777777" w:rsidTr="009F0009">
        <w:tc>
          <w:tcPr>
            <w:tcW w:w="2179" w:type="dxa"/>
          </w:tcPr>
          <w:p w14:paraId="04992980" w14:textId="77777777" w:rsidR="00567EAF" w:rsidRPr="00667DE5" w:rsidRDefault="00B96893" w:rsidP="00667DE5">
            <w:pPr>
              <w:contextualSpacing/>
              <w:rPr>
                <w:rFonts w:ascii="Verdana" w:hAnsi="Verdana"/>
                <w:b/>
              </w:rPr>
            </w:pPr>
            <w:r w:rsidRPr="00667DE5">
              <w:rPr>
                <w:rFonts w:ascii="Verdana" w:hAnsi="Verdana"/>
                <w:b/>
              </w:rPr>
              <w:t>Identified skill area for development</w:t>
            </w:r>
          </w:p>
        </w:tc>
        <w:tc>
          <w:tcPr>
            <w:tcW w:w="3376" w:type="dxa"/>
          </w:tcPr>
          <w:p w14:paraId="02D9C123" w14:textId="77777777" w:rsidR="00567EAF" w:rsidRPr="00667DE5" w:rsidRDefault="00B96893" w:rsidP="00667DE5">
            <w:pPr>
              <w:contextualSpacing/>
              <w:rPr>
                <w:rFonts w:ascii="Verdana" w:hAnsi="Verdana"/>
                <w:b/>
              </w:rPr>
            </w:pPr>
            <w:r w:rsidRPr="00667DE5">
              <w:rPr>
                <w:rFonts w:ascii="Verdana" w:hAnsi="Verdana"/>
                <w:b/>
              </w:rPr>
              <w:t>Planned Activity</w:t>
            </w:r>
          </w:p>
        </w:tc>
        <w:tc>
          <w:tcPr>
            <w:tcW w:w="2734" w:type="dxa"/>
          </w:tcPr>
          <w:p w14:paraId="76D30094" w14:textId="239772B0" w:rsidR="00567EAF" w:rsidRPr="00667DE5" w:rsidRDefault="00B96893">
            <w:pPr>
              <w:contextualSpacing/>
              <w:rPr>
                <w:rFonts w:ascii="Verdana" w:hAnsi="Verdana"/>
                <w:b/>
              </w:rPr>
            </w:pPr>
            <w:r w:rsidRPr="00667DE5">
              <w:rPr>
                <w:rFonts w:ascii="Verdana" w:hAnsi="Verdana"/>
                <w:b/>
              </w:rPr>
              <w:t>Success criteria (how will you know you’ve achieved your goal</w:t>
            </w:r>
            <w:r w:rsidR="00B11C38">
              <w:rPr>
                <w:rFonts w:ascii="Verdana" w:hAnsi="Verdana"/>
                <w:b/>
              </w:rPr>
              <w:t>?</w:t>
            </w:r>
            <w:r w:rsidRPr="00667DE5">
              <w:rPr>
                <w:rFonts w:ascii="Verdana" w:hAnsi="Verdana"/>
                <w:b/>
              </w:rPr>
              <w:t>)</w:t>
            </w:r>
          </w:p>
        </w:tc>
        <w:tc>
          <w:tcPr>
            <w:tcW w:w="2501" w:type="dxa"/>
          </w:tcPr>
          <w:p w14:paraId="17CA15B2" w14:textId="77777777" w:rsidR="00567EAF" w:rsidRPr="00667DE5" w:rsidRDefault="00B96893" w:rsidP="00667DE5">
            <w:pPr>
              <w:contextualSpacing/>
              <w:rPr>
                <w:rFonts w:ascii="Verdana" w:hAnsi="Verdana"/>
                <w:b/>
              </w:rPr>
            </w:pPr>
            <w:r w:rsidRPr="00667DE5">
              <w:rPr>
                <w:rFonts w:ascii="Verdana" w:hAnsi="Verdana"/>
                <w:b/>
              </w:rPr>
              <w:t>Deadline (when do you want to achieve it by?)</w:t>
            </w:r>
          </w:p>
        </w:tc>
      </w:tr>
      <w:tr w:rsidR="00567EAF" w:rsidRPr="00667DE5" w14:paraId="5B4F20F2" w14:textId="77777777" w:rsidTr="009F0009">
        <w:tc>
          <w:tcPr>
            <w:tcW w:w="2179" w:type="dxa"/>
          </w:tcPr>
          <w:p w14:paraId="5DDF3050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564D5C2E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70D638DC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65503C31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376" w:type="dxa"/>
          </w:tcPr>
          <w:p w14:paraId="52220FC6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14:paraId="7FC3EEF3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501" w:type="dxa"/>
          </w:tcPr>
          <w:p w14:paraId="1AB2E02F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567EAF" w:rsidRPr="00667DE5" w14:paraId="5A35ACA1" w14:textId="77777777" w:rsidTr="009F0009">
        <w:tc>
          <w:tcPr>
            <w:tcW w:w="2179" w:type="dxa"/>
          </w:tcPr>
          <w:p w14:paraId="05AFD4C3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4581DF15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225802D8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2571E69F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376" w:type="dxa"/>
          </w:tcPr>
          <w:p w14:paraId="1DA9268C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14:paraId="7D3898F4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501" w:type="dxa"/>
          </w:tcPr>
          <w:p w14:paraId="7F50CF82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567EAF" w:rsidRPr="00667DE5" w14:paraId="6D926960" w14:textId="77777777" w:rsidTr="009F0009">
        <w:tc>
          <w:tcPr>
            <w:tcW w:w="2179" w:type="dxa"/>
          </w:tcPr>
          <w:p w14:paraId="582C86CF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3F3CA9BC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154878C7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184E17DA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376" w:type="dxa"/>
          </w:tcPr>
          <w:p w14:paraId="06F5CA75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14:paraId="1E64B031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501" w:type="dxa"/>
          </w:tcPr>
          <w:p w14:paraId="17C7F86F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567EAF" w:rsidRPr="00667DE5" w14:paraId="4DF9432C" w14:textId="77777777" w:rsidTr="009F0009">
        <w:tc>
          <w:tcPr>
            <w:tcW w:w="2179" w:type="dxa"/>
          </w:tcPr>
          <w:p w14:paraId="24E18AC7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7B95B45A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3934EC83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3E623555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376" w:type="dxa"/>
          </w:tcPr>
          <w:p w14:paraId="58A4CC41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14:paraId="453CB34D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501" w:type="dxa"/>
          </w:tcPr>
          <w:p w14:paraId="44B77B12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567EAF" w:rsidRPr="00667DE5" w14:paraId="4205FC59" w14:textId="77777777" w:rsidTr="009F0009">
        <w:tc>
          <w:tcPr>
            <w:tcW w:w="2179" w:type="dxa"/>
          </w:tcPr>
          <w:p w14:paraId="6E92BC75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0E54CDAB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6662C1A8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  <w:p w14:paraId="75AC2E22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376" w:type="dxa"/>
          </w:tcPr>
          <w:p w14:paraId="6972C1F7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14:paraId="7288050F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501" w:type="dxa"/>
          </w:tcPr>
          <w:p w14:paraId="6736F29A" w14:textId="77777777" w:rsidR="00567EAF" w:rsidRPr="00667DE5" w:rsidRDefault="00567EAF" w:rsidP="00667DE5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F0009" w:rsidRPr="00667DE5" w14:paraId="772C21D2" w14:textId="77777777" w:rsidTr="009F0009">
        <w:tc>
          <w:tcPr>
            <w:tcW w:w="2179" w:type="dxa"/>
          </w:tcPr>
          <w:p w14:paraId="7AAECC94" w14:textId="77777777" w:rsidR="009F0009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  <w:p w14:paraId="1EEB3956" w14:textId="77777777" w:rsidR="009F0009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  <w:p w14:paraId="41035D8D" w14:textId="77777777" w:rsidR="009F0009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  <w:p w14:paraId="3928C4BD" w14:textId="77777777" w:rsidR="009F0009" w:rsidRPr="00667DE5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376" w:type="dxa"/>
          </w:tcPr>
          <w:p w14:paraId="6C104A51" w14:textId="77777777" w:rsidR="009F0009" w:rsidRPr="00667DE5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14:paraId="48000674" w14:textId="77777777" w:rsidR="009F0009" w:rsidRPr="00667DE5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501" w:type="dxa"/>
          </w:tcPr>
          <w:p w14:paraId="440461E3" w14:textId="77777777" w:rsidR="009F0009" w:rsidRPr="00667DE5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F0009" w:rsidRPr="00667DE5" w14:paraId="13029BB2" w14:textId="77777777" w:rsidTr="009F0009">
        <w:tc>
          <w:tcPr>
            <w:tcW w:w="2179" w:type="dxa"/>
          </w:tcPr>
          <w:p w14:paraId="731A65C1" w14:textId="77777777" w:rsidR="009F0009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  <w:p w14:paraId="56BE8FAD" w14:textId="77777777" w:rsidR="009F0009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  <w:p w14:paraId="679AD5B5" w14:textId="77777777" w:rsidR="009F0009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  <w:p w14:paraId="3A05763E" w14:textId="77777777" w:rsidR="009F0009" w:rsidRPr="00667DE5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376" w:type="dxa"/>
          </w:tcPr>
          <w:p w14:paraId="7E95FB2A" w14:textId="77777777" w:rsidR="009F0009" w:rsidRPr="00667DE5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14:paraId="5AD187DF" w14:textId="77777777" w:rsidR="009F0009" w:rsidRPr="00667DE5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501" w:type="dxa"/>
          </w:tcPr>
          <w:p w14:paraId="33565B8A" w14:textId="77777777" w:rsidR="009F0009" w:rsidRPr="00667DE5" w:rsidRDefault="009F0009" w:rsidP="00667DE5">
            <w:pPr>
              <w:contextualSpacing/>
              <w:rPr>
                <w:rFonts w:ascii="Verdana" w:hAnsi="Verdana"/>
                <w:b/>
              </w:rPr>
            </w:pPr>
          </w:p>
        </w:tc>
      </w:tr>
    </w:tbl>
    <w:p w14:paraId="443D0827" w14:textId="77777777" w:rsidR="00567EAF" w:rsidRPr="00667DE5" w:rsidRDefault="00567EAF" w:rsidP="00667DE5">
      <w:pPr>
        <w:contextualSpacing/>
        <w:rPr>
          <w:rFonts w:ascii="Verdana" w:hAnsi="Verdana"/>
        </w:rPr>
      </w:pPr>
    </w:p>
    <w:sectPr w:rsidR="00567EAF" w:rsidRPr="00667DE5" w:rsidSect="00994A2F">
      <w:pgSz w:w="12240" w:h="15840"/>
      <w:pgMar w:top="720" w:right="720" w:bottom="8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7A6"/>
    <w:multiLevelType w:val="hybridMultilevel"/>
    <w:tmpl w:val="D29A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A95"/>
    <w:multiLevelType w:val="multilevel"/>
    <w:tmpl w:val="A3C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38EB426A"/>
    <w:multiLevelType w:val="hybridMultilevel"/>
    <w:tmpl w:val="4E22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17E5"/>
    <w:multiLevelType w:val="multilevel"/>
    <w:tmpl w:val="D5B4DA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7C910E66"/>
    <w:multiLevelType w:val="multilevel"/>
    <w:tmpl w:val="1A58E3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AF"/>
    <w:rsid w:val="001544C4"/>
    <w:rsid w:val="00170565"/>
    <w:rsid w:val="001B49A1"/>
    <w:rsid w:val="001D57AB"/>
    <w:rsid w:val="001D784C"/>
    <w:rsid w:val="0029066A"/>
    <w:rsid w:val="002B7652"/>
    <w:rsid w:val="002D5F16"/>
    <w:rsid w:val="002D7229"/>
    <w:rsid w:val="002F518F"/>
    <w:rsid w:val="002F7C27"/>
    <w:rsid w:val="00357907"/>
    <w:rsid w:val="00374151"/>
    <w:rsid w:val="003920D4"/>
    <w:rsid w:val="003B289B"/>
    <w:rsid w:val="004F33DF"/>
    <w:rsid w:val="004F3E2C"/>
    <w:rsid w:val="004F56C6"/>
    <w:rsid w:val="00567EAF"/>
    <w:rsid w:val="005C7257"/>
    <w:rsid w:val="00667DE5"/>
    <w:rsid w:val="007601E3"/>
    <w:rsid w:val="007912D1"/>
    <w:rsid w:val="007C0DFA"/>
    <w:rsid w:val="007D3574"/>
    <w:rsid w:val="00873525"/>
    <w:rsid w:val="00894D72"/>
    <w:rsid w:val="008C040F"/>
    <w:rsid w:val="00920ACD"/>
    <w:rsid w:val="00930BF3"/>
    <w:rsid w:val="00994A2F"/>
    <w:rsid w:val="009D0562"/>
    <w:rsid w:val="009F0009"/>
    <w:rsid w:val="00A66B53"/>
    <w:rsid w:val="00AA5368"/>
    <w:rsid w:val="00B11C38"/>
    <w:rsid w:val="00B96893"/>
    <w:rsid w:val="00BC4216"/>
    <w:rsid w:val="00BC5785"/>
    <w:rsid w:val="00C34CAF"/>
    <w:rsid w:val="00C444F5"/>
    <w:rsid w:val="00C52589"/>
    <w:rsid w:val="00CD1DC4"/>
    <w:rsid w:val="00D10408"/>
    <w:rsid w:val="00D91B25"/>
    <w:rsid w:val="00DB2258"/>
    <w:rsid w:val="00DB54F7"/>
    <w:rsid w:val="00DE597E"/>
    <w:rsid w:val="00DF471E"/>
    <w:rsid w:val="00E96961"/>
    <w:rsid w:val="00EA4287"/>
    <w:rsid w:val="00F251F8"/>
    <w:rsid w:val="00F9760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0851"/>
  <w15:docId w15:val="{0C42C409-8E38-4054-956B-8534BC09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val="en-GB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A5368"/>
  </w:style>
  <w:style w:type="character" w:styleId="Strong">
    <w:name w:val="Strong"/>
    <w:basedOn w:val="DefaultParagraphFont"/>
    <w:uiPriority w:val="22"/>
    <w:qFormat/>
    <w:rsid w:val="00AA5368"/>
    <w:rPr>
      <w:b/>
      <w:bCs/>
    </w:rPr>
  </w:style>
  <w:style w:type="paragraph" w:styleId="ListParagraph">
    <w:name w:val="List Paragraph"/>
    <w:basedOn w:val="Normal"/>
    <w:uiPriority w:val="34"/>
    <w:qFormat/>
    <w:rsid w:val="00C44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2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2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C725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arwick.ac.uk/pgrdevelopmen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vitae.ac.uk/researchers-professional-development/about-the-vitae-researcher-development-framework/developing-the-vitae-researcher-development-framewo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warwick.ac.uk/pgr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33F9-886E-479C-97C4-45329B49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Needs Analysis form (Word - 216KB)</vt:lpstr>
    </vt:vector>
  </TitlesOfParts>
  <Company>Birmingham University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Needs Analysis form (Word - 216KB)</dc:title>
  <dc:subject/>
  <dc:creator>Erika Hawkes</dc:creator>
  <cp:keywords/>
  <dc:description/>
  <cp:lastModifiedBy>Zahra Poulter</cp:lastModifiedBy>
  <cp:revision>2</cp:revision>
  <cp:lastPrinted>2016-02-05T09:41:00Z</cp:lastPrinted>
  <dcterms:created xsi:type="dcterms:W3CDTF">2016-03-15T21:59:00Z</dcterms:created>
  <dcterms:modified xsi:type="dcterms:W3CDTF">2016-03-15T21:59:00Z</dcterms:modified>
</cp:coreProperties>
</file>