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B85" w:rsidRPr="00DF5B85" w:rsidRDefault="00DF5B85" w:rsidP="00DF5B85">
      <w:pPr>
        <w:pStyle w:val="Default"/>
        <w:spacing w:line="276" w:lineRule="auto"/>
        <w:jc w:val="center"/>
        <w:rPr>
          <w:b/>
          <w:bCs/>
          <w:sz w:val="32"/>
          <w:szCs w:val="32"/>
          <w:lang w:val="de-DE"/>
        </w:rPr>
      </w:pPr>
      <w:r w:rsidRPr="00DF5B85">
        <w:rPr>
          <w:b/>
          <w:bCs/>
          <w:sz w:val="32"/>
          <w:szCs w:val="32"/>
          <w:lang w:val="de-DE"/>
        </w:rPr>
        <w:t>‘Kirche vor Ort: Pfarreikulturen im vormodernen Europa’</w:t>
      </w:r>
    </w:p>
    <w:p w:rsidR="00DF5B85" w:rsidRPr="00DF5B85" w:rsidRDefault="00DF5B85" w:rsidP="00DF5B85">
      <w:pPr>
        <w:rPr>
          <w:rFonts w:cs="Times New Roman"/>
          <w:lang w:val="de-DE"/>
        </w:rPr>
      </w:pPr>
    </w:p>
    <w:p w:rsidR="00DF5B85" w:rsidRPr="00DF5B85" w:rsidRDefault="00DF5B85" w:rsidP="00DF5B85">
      <w:pPr>
        <w:jc w:val="center"/>
        <w:rPr>
          <w:rFonts w:cs="Times New Roman"/>
          <w:sz w:val="28"/>
          <w:szCs w:val="28"/>
          <w:lang w:val="de-DE"/>
        </w:rPr>
      </w:pPr>
      <w:r w:rsidRPr="00DF5B85">
        <w:rPr>
          <w:rFonts w:cs="Times New Roman"/>
          <w:sz w:val="28"/>
          <w:szCs w:val="28"/>
          <w:lang w:val="de-DE"/>
        </w:rPr>
        <w:t>Workshop im Alfried Krupp Wissenschaftskolleg, Greifswald</w:t>
      </w:r>
    </w:p>
    <w:p w:rsidR="00DF5B85" w:rsidRPr="00DF5B85" w:rsidRDefault="00DF5B85" w:rsidP="00DF5B85">
      <w:pPr>
        <w:jc w:val="center"/>
        <w:rPr>
          <w:rFonts w:cs="Times New Roman"/>
          <w:sz w:val="28"/>
          <w:szCs w:val="28"/>
          <w:lang w:val="de-DE"/>
        </w:rPr>
      </w:pPr>
      <w:r w:rsidRPr="00DF5B85">
        <w:rPr>
          <w:rFonts w:cs="Times New Roman"/>
          <w:sz w:val="28"/>
          <w:szCs w:val="28"/>
          <w:lang w:val="de-DE"/>
        </w:rPr>
        <w:t>2. – 4. Juli 2015</w:t>
      </w:r>
    </w:p>
    <w:p w:rsidR="00DF5B85" w:rsidRPr="00DF5B85" w:rsidRDefault="00DF5B85" w:rsidP="00DF5B85">
      <w:pPr>
        <w:rPr>
          <w:rFonts w:cs="Times New Roman"/>
          <w:szCs w:val="24"/>
          <w:u w:val="single"/>
        </w:rPr>
      </w:pPr>
    </w:p>
    <w:p w:rsidR="00DF5B85" w:rsidRPr="00DF5B85" w:rsidRDefault="00DF5B85" w:rsidP="00DF5B85">
      <w:pPr>
        <w:jc w:val="center"/>
        <w:rPr>
          <w:rFonts w:cs="Times New Roman"/>
          <w:b/>
          <w:sz w:val="28"/>
          <w:szCs w:val="28"/>
        </w:rPr>
      </w:pPr>
      <w:proofErr w:type="spellStart"/>
      <w:r w:rsidRPr="00DF5B85">
        <w:rPr>
          <w:rFonts w:cs="Times New Roman"/>
          <w:b/>
          <w:sz w:val="28"/>
          <w:szCs w:val="28"/>
        </w:rPr>
        <w:t>Programm</w:t>
      </w:r>
      <w:proofErr w:type="spellEnd"/>
    </w:p>
    <w:p w:rsidR="00DF5B85" w:rsidRPr="00DF5B85" w:rsidRDefault="00DF5B85" w:rsidP="00DF5B85">
      <w:pPr>
        <w:rPr>
          <w:rFonts w:cs="Times New Roman"/>
          <w:szCs w:val="24"/>
          <w:u w:val="single"/>
        </w:rPr>
      </w:pPr>
    </w:p>
    <w:p w:rsidR="00DF5B85" w:rsidRPr="00B9229D" w:rsidRDefault="00DF5B85" w:rsidP="00DF5B85">
      <w:pPr>
        <w:rPr>
          <w:rFonts w:cs="Times New Roman"/>
          <w:b/>
          <w:szCs w:val="24"/>
          <w:u w:val="single"/>
          <w:lang w:val="de-DE"/>
        </w:rPr>
      </w:pPr>
      <w:r w:rsidRPr="00B9229D">
        <w:rPr>
          <w:rFonts w:cs="Times New Roman"/>
          <w:b/>
          <w:szCs w:val="24"/>
          <w:u w:val="single"/>
          <w:lang w:val="de-DE"/>
        </w:rPr>
        <w:t>Donnerstag, 2. Juli 2015</w:t>
      </w:r>
    </w:p>
    <w:p w:rsidR="00DF5B85" w:rsidRPr="00DF5B85" w:rsidRDefault="00DF5B85" w:rsidP="00DF5B85">
      <w:pPr>
        <w:rPr>
          <w:rFonts w:cs="Times New Roman"/>
          <w:szCs w:val="24"/>
          <w:lang w:val="de-DE"/>
        </w:rPr>
      </w:pPr>
    </w:p>
    <w:p w:rsidR="00DF5B85" w:rsidRPr="00DF5B85" w:rsidRDefault="00DF5B85" w:rsidP="00DF5B85">
      <w:pPr>
        <w:pStyle w:val="ListParagraph"/>
        <w:numPr>
          <w:ilvl w:val="0"/>
          <w:numId w:val="1"/>
        </w:numPr>
        <w:rPr>
          <w:rFonts w:cs="Times New Roman"/>
          <w:lang w:val="de-DE"/>
        </w:rPr>
      </w:pPr>
      <w:r w:rsidRPr="00DF5B85">
        <w:rPr>
          <w:rFonts w:cs="Times New Roman"/>
          <w:lang w:val="de-DE"/>
        </w:rPr>
        <w:t>Anreise der TeilnehmerInnen am frühen Nachmittag</w:t>
      </w:r>
      <w:r>
        <w:rPr>
          <w:rFonts w:cs="Times New Roman"/>
          <w:lang w:val="de-DE"/>
        </w:rPr>
        <w:t>; Treffen im Kolleg</w:t>
      </w:r>
      <w:r w:rsidRPr="00DF5B85">
        <w:rPr>
          <w:rFonts w:cs="Times New Roman"/>
          <w:lang w:val="de-DE"/>
        </w:rPr>
        <w:t xml:space="preserve"> </w:t>
      </w:r>
    </w:p>
    <w:p w:rsidR="00DF5B85" w:rsidRPr="00DF5B85" w:rsidRDefault="00DF5B85" w:rsidP="00DF5B85">
      <w:pPr>
        <w:pStyle w:val="ListParagraph"/>
        <w:numPr>
          <w:ilvl w:val="0"/>
          <w:numId w:val="1"/>
        </w:numPr>
        <w:rPr>
          <w:rFonts w:cs="Times New Roman"/>
          <w:lang w:val="de-DE"/>
        </w:rPr>
      </w:pPr>
      <w:r w:rsidRPr="00DF5B85">
        <w:rPr>
          <w:rFonts w:cs="Times New Roman"/>
          <w:lang w:val="de-DE"/>
        </w:rPr>
        <w:t>15.30 Kaffee, Begrüssung &amp; Einleitung</w:t>
      </w:r>
      <w:r>
        <w:rPr>
          <w:rFonts w:cs="Times New Roman"/>
          <w:lang w:val="de-DE"/>
        </w:rPr>
        <w:t xml:space="preserve"> (Ko-Organisatoren)</w:t>
      </w:r>
    </w:p>
    <w:p w:rsidR="00DF5B85" w:rsidRDefault="00DF5B85" w:rsidP="00DF5B85">
      <w:pPr>
        <w:pStyle w:val="ListParagraph"/>
        <w:numPr>
          <w:ilvl w:val="0"/>
          <w:numId w:val="1"/>
        </w:numPr>
        <w:rPr>
          <w:rFonts w:cs="Times New Roman"/>
          <w:lang w:val="de-DE"/>
        </w:rPr>
      </w:pPr>
      <w:r w:rsidRPr="00DF5B85">
        <w:rPr>
          <w:rFonts w:cs="Times New Roman"/>
          <w:lang w:val="de-DE"/>
        </w:rPr>
        <w:t xml:space="preserve">16.00-17.30 </w:t>
      </w:r>
      <w:r>
        <w:rPr>
          <w:rFonts w:cs="Times New Roman"/>
          <w:lang w:val="de-DE"/>
        </w:rPr>
        <w:t>Sektion I</w:t>
      </w:r>
      <w:r w:rsidRPr="00DF5B85">
        <w:rPr>
          <w:rFonts w:cs="Times New Roman"/>
          <w:lang w:val="de-DE"/>
        </w:rPr>
        <w:t xml:space="preserve"> </w:t>
      </w:r>
      <w:r w:rsidR="00B9229D">
        <w:rPr>
          <w:rFonts w:cs="Times New Roman"/>
          <w:lang w:val="de-DE"/>
        </w:rPr>
        <w:t xml:space="preserve"> - Kirchenrechnungen</w:t>
      </w:r>
    </w:p>
    <w:p w:rsidR="00DF5B85" w:rsidRDefault="00DF5B85" w:rsidP="00DF5B85">
      <w:pPr>
        <w:rPr>
          <w:rFonts w:cs="Times New Roman"/>
          <w:lang w:val="de-DE"/>
        </w:rPr>
      </w:pPr>
    </w:p>
    <w:p w:rsidR="00DF5B85" w:rsidRPr="00D662FB" w:rsidRDefault="00DF5B85" w:rsidP="00DF5B85">
      <w:pPr>
        <w:shd w:val="clear" w:color="auto" w:fill="FFFFFF"/>
        <w:rPr>
          <w:sz w:val="22"/>
          <w:lang w:val="de-DE"/>
        </w:rPr>
      </w:pPr>
      <w:r w:rsidRPr="00D662FB">
        <w:rPr>
          <w:sz w:val="22"/>
          <w:lang w:val="de-DE"/>
        </w:rPr>
        <w:t>Erkenntnisse aus mittelalterlichen Wittenberger Kirchenrechnungen</w:t>
      </w:r>
    </w:p>
    <w:p w:rsidR="00DF5B85" w:rsidRDefault="00DF5B85" w:rsidP="00DF5B85">
      <w:pPr>
        <w:rPr>
          <w:color w:val="000000"/>
          <w:sz w:val="22"/>
          <w:lang w:val="de-DE" w:eastAsia="en-GB"/>
        </w:rPr>
      </w:pPr>
      <w:r w:rsidRPr="00DF5B85">
        <w:rPr>
          <w:i/>
          <w:color w:val="000000"/>
          <w:sz w:val="22"/>
          <w:lang w:val="de-DE" w:eastAsia="en-GB"/>
        </w:rPr>
        <w:t>Antje J. Gornig</w:t>
      </w:r>
      <w:r w:rsidRPr="00D662FB">
        <w:rPr>
          <w:color w:val="000000"/>
          <w:sz w:val="22"/>
          <w:lang w:val="de-DE" w:eastAsia="en-GB"/>
        </w:rPr>
        <w:t>  (Leipzig)</w:t>
      </w:r>
    </w:p>
    <w:p w:rsidR="00DF5B85" w:rsidRDefault="00DF5B85" w:rsidP="00DF5B85">
      <w:pPr>
        <w:rPr>
          <w:color w:val="000000"/>
          <w:sz w:val="22"/>
          <w:lang w:val="de-DE" w:eastAsia="en-GB"/>
        </w:rPr>
      </w:pPr>
    </w:p>
    <w:p w:rsidR="00DF5B85" w:rsidRPr="002B7BC1" w:rsidRDefault="00DF5B85" w:rsidP="00DF5B85">
      <w:pPr>
        <w:shd w:val="clear" w:color="auto" w:fill="FFFFFF"/>
        <w:rPr>
          <w:color w:val="000000"/>
          <w:sz w:val="22"/>
          <w:lang w:val="de-DE" w:eastAsia="en-GB"/>
        </w:rPr>
      </w:pPr>
      <w:r w:rsidRPr="002B7BC1">
        <w:rPr>
          <w:sz w:val="22"/>
          <w:lang w:val="de-DE"/>
        </w:rPr>
        <w:t>Mittelalter oder Frühe Neuzeit? Einige Erwägungen über die fromme Praxis in Zittauer Stadtkirchen zwischen ca. 1500–1620 (vor allem anhand der Kirchenrechnungen)</w:t>
      </w:r>
    </w:p>
    <w:p w:rsidR="00DF5B85" w:rsidRPr="002B7BC1" w:rsidRDefault="00DF5B85" w:rsidP="00DF5B85">
      <w:pPr>
        <w:shd w:val="clear" w:color="auto" w:fill="FFFFFF"/>
        <w:rPr>
          <w:color w:val="000000"/>
          <w:sz w:val="22"/>
          <w:lang w:val="de-DE" w:eastAsia="en-GB"/>
        </w:rPr>
      </w:pPr>
      <w:r w:rsidRPr="00DF5B85">
        <w:rPr>
          <w:i/>
          <w:color w:val="000000"/>
          <w:sz w:val="22"/>
          <w:lang w:val="de-DE" w:eastAsia="en-GB"/>
        </w:rPr>
        <w:t>Petr Hrachovec</w:t>
      </w:r>
      <w:r>
        <w:rPr>
          <w:color w:val="000000"/>
          <w:sz w:val="22"/>
          <w:lang w:val="de-DE" w:eastAsia="en-GB"/>
        </w:rPr>
        <w:t xml:space="preserve"> (Prag</w:t>
      </w:r>
      <w:r w:rsidRPr="002B7BC1">
        <w:rPr>
          <w:color w:val="000000"/>
          <w:sz w:val="22"/>
          <w:lang w:val="de-DE" w:eastAsia="en-GB"/>
        </w:rPr>
        <w:t>)</w:t>
      </w:r>
    </w:p>
    <w:p w:rsidR="00DF5B85" w:rsidRPr="00DF5B85" w:rsidRDefault="00DF5B85" w:rsidP="00DF5B85">
      <w:pPr>
        <w:rPr>
          <w:rFonts w:cs="Times New Roman"/>
          <w:lang w:val="de-DE"/>
        </w:rPr>
      </w:pPr>
    </w:p>
    <w:p w:rsidR="00DF5B85" w:rsidRDefault="00DF5B85" w:rsidP="00DF5B85">
      <w:pPr>
        <w:pStyle w:val="ListParagraph"/>
        <w:numPr>
          <w:ilvl w:val="0"/>
          <w:numId w:val="1"/>
        </w:numPr>
        <w:rPr>
          <w:rFonts w:cs="Times New Roman"/>
          <w:lang w:val="de-DE"/>
        </w:rPr>
      </w:pPr>
      <w:r w:rsidRPr="00DF5B85">
        <w:rPr>
          <w:rFonts w:cs="Times New Roman"/>
          <w:lang w:val="de-DE"/>
        </w:rPr>
        <w:t xml:space="preserve">18.30 </w:t>
      </w:r>
      <w:r>
        <w:rPr>
          <w:rFonts w:cs="Times New Roman"/>
          <w:lang w:val="de-DE"/>
        </w:rPr>
        <w:t>Öffentlicher Abendvortrag im Kolleg; Moderation: Beat Kümin</w:t>
      </w:r>
    </w:p>
    <w:p w:rsidR="00DF5B85" w:rsidRDefault="00DF5B85" w:rsidP="00DF5B85">
      <w:pPr>
        <w:rPr>
          <w:rFonts w:cs="Times New Roman"/>
          <w:lang w:val="de-DE"/>
        </w:rPr>
      </w:pPr>
    </w:p>
    <w:p w:rsidR="00DF5B85" w:rsidRDefault="00DF5B85" w:rsidP="00DF5B85">
      <w:pPr>
        <w:rPr>
          <w:color w:val="000000"/>
          <w:sz w:val="22"/>
          <w:lang w:val="de-DE" w:eastAsia="en-GB"/>
        </w:rPr>
      </w:pPr>
      <w:r w:rsidRPr="00D662FB">
        <w:rPr>
          <w:color w:val="000000"/>
          <w:sz w:val="22"/>
          <w:lang w:val="de-DE" w:eastAsia="en-GB"/>
        </w:rPr>
        <w:t xml:space="preserve">Die visuelle Kultur einer Lutherischen Pfarrkirche zwischen Renaissance und Barock: </w:t>
      </w:r>
      <w:r w:rsidR="00655581">
        <w:rPr>
          <w:color w:val="000000"/>
          <w:sz w:val="22"/>
          <w:lang w:val="de-DE" w:eastAsia="en-GB"/>
        </w:rPr>
        <w:br/>
      </w:r>
      <w:r w:rsidRPr="00D662FB">
        <w:rPr>
          <w:color w:val="000000"/>
          <w:sz w:val="22"/>
          <w:lang w:val="de-DE" w:eastAsia="en-GB"/>
        </w:rPr>
        <w:t>Lucas Cranachs</w:t>
      </w:r>
      <w:r w:rsidRPr="002B7BC1">
        <w:rPr>
          <w:color w:val="000000"/>
          <w:sz w:val="22"/>
          <w:lang w:val="de-DE" w:eastAsia="en-GB"/>
        </w:rPr>
        <w:t xml:space="preserve"> Schneeberger Altar und dessen Publikum 1539-1712</w:t>
      </w:r>
    </w:p>
    <w:p w:rsidR="00DF5B85" w:rsidRPr="002B7BC1" w:rsidRDefault="00DF5B85" w:rsidP="00DF5B85">
      <w:pPr>
        <w:shd w:val="clear" w:color="auto" w:fill="FFFFFF"/>
        <w:rPr>
          <w:color w:val="000000"/>
          <w:sz w:val="22"/>
          <w:lang w:eastAsia="en-GB"/>
        </w:rPr>
      </w:pPr>
      <w:r w:rsidRPr="00DF5B85">
        <w:rPr>
          <w:i/>
          <w:color w:val="000000"/>
          <w:sz w:val="22"/>
          <w:lang w:eastAsia="en-GB"/>
        </w:rPr>
        <w:t>Bridget Heal</w:t>
      </w:r>
      <w:r>
        <w:rPr>
          <w:color w:val="000000"/>
          <w:sz w:val="22"/>
          <w:lang w:eastAsia="en-GB"/>
        </w:rPr>
        <w:t xml:space="preserve"> (St Andrews</w:t>
      </w:r>
      <w:r w:rsidRPr="002B7BC1">
        <w:rPr>
          <w:color w:val="000000"/>
          <w:sz w:val="22"/>
          <w:lang w:eastAsia="en-GB"/>
        </w:rPr>
        <w:t>)</w:t>
      </w:r>
    </w:p>
    <w:p w:rsidR="00DF5B85" w:rsidRPr="00DF5B85" w:rsidRDefault="00DF5B85" w:rsidP="00DF5B85">
      <w:pPr>
        <w:rPr>
          <w:rFonts w:cs="Times New Roman"/>
        </w:rPr>
      </w:pPr>
    </w:p>
    <w:p w:rsidR="00DF5B85" w:rsidRPr="00DF5B85" w:rsidRDefault="00DF5B85" w:rsidP="00DF5B85">
      <w:pPr>
        <w:pStyle w:val="ListParagraph"/>
        <w:numPr>
          <w:ilvl w:val="0"/>
          <w:numId w:val="1"/>
        </w:numPr>
        <w:rPr>
          <w:rFonts w:cs="Times New Roman"/>
          <w:lang w:val="de-DE"/>
        </w:rPr>
      </w:pPr>
      <w:r>
        <w:rPr>
          <w:rFonts w:cs="Times New Roman"/>
          <w:lang w:val="de-DE"/>
        </w:rPr>
        <w:t xml:space="preserve">Anschliessend </w:t>
      </w:r>
      <w:r w:rsidRPr="00DF5B85">
        <w:rPr>
          <w:rFonts w:cs="Times New Roman"/>
          <w:lang w:val="de-DE"/>
        </w:rPr>
        <w:t xml:space="preserve">Empfang / Buffet in der Cafeteria des Kollegs </w:t>
      </w:r>
    </w:p>
    <w:p w:rsidR="00DF5B85" w:rsidRPr="00DF5B85" w:rsidRDefault="00DF5B85" w:rsidP="00DF5B85">
      <w:pPr>
        <w:pStyle w:val="ListParagraph"/>
        <w:numPr>
          <w:ilvl w:val="0"/>
          <w:numId w:val="1"/>
        </w:numPr>
        <w:rPr>
          <w:rFonts w:cs="Times New Roman"/>
          <w:lang w:val="de-DE"/>
        </w:rPr>
      </w:pPr>
      <w:r w:rsidRPr="00DF5B85">
        <w:rPr>
          <w:rFonts w:cs="Times New Roman"/>
          <w:lang w:val="de-DE"/>
        </w:rPr>
        <w:t>Übernachtung im Hotel Galerie</w:t>
      </w:r>
    </w:p>
    <w:p w:rsidR="00DF5B85" w:rsidRPr="00DF5B85" w:rsidRDefault="00DF5B85" w:rsidP="00DF5B85">
      <w:pPr>
        <w:rPr>
          <w:rFonts w:cs="Times New Roman"/>
          <w:szCs w:val="24"/>
          <w:lang w:val="de-DE"/>
        </w:rPr>
      </w:pPr>
    </w:p>
    <w:p w:rsidR="00DF5B85" w:rsidRPr="00B9229D" w:rsidRDefault="00DF5B85" w:rsidP="00DF5B85">
      <w:pPr>
        <w:rPr>
          <w:rFonts w:cs="Times New Roman"/>
          <w:b/>
          <w:szCs w:val="24"/>
          <w:u w:val="single"/>
          <w:lang w:val="de-DE"/>
        </w:rPr>
      </w:pPr>
      <w:r w:rsidRPr="00B9229D">
        <w:rPr>
          <w:rFonts w:cs="Times New Roman"/>
          <w:b/>
          <w:szCs w:val="24"/>
          <w:u w:val="single"/>
          <w:lang w:val="de-DE"/>
        </w:rPr>
        <w:t>Freitag, 3. Juli 2015</w:t>
      </w:r>
      <w:r w:rsidRPr="00B9229D">
        <w:rPr>
          <w:rFonts w:cs="Times New Roman"/>
          <w:b/>
          <w:szCs w:val="24"/>
          <w:u w:val="single"/>
          <w:lang w:val="de-DE"/>
        </w:rPr>
        <w:br/>
      </w:r>
    </w:p>
    <w:p w:rsidR="00DF5B85" w:rsidRDefault="00DF5B85" w:rsidP="00DF5B85">
      <w:pPr>
        <w:pStyle w:val="ListParagraph"/>
        <w:numPr>
          <w:ilvl w:val="0"/>
          <w:numId w:val="1"/>
        </w:numPr>
        <w:rPr>
          <w:rFonts w:cs="Times New Roman"/>
          <w:lang w:val="de-DE"/>
        </w:rPr>
      </w:pPr>
      <w:r w:rsidRPr="00DF5B85">
        <w:rPr>
          <w:rFonts w:cs="Times New Roman"/>
          <w:lang w:val="de-DE"/>
        </w:rPr>
        <w:t>9</w:t>
      </w:r>
      <w:r w:rsidR="00AD2F30">
        <w:rPr>
          <w:rFonts w:cs="Times New Roman"/>
          <w:lang w:val="de-DE"/>
        </w:rPr>
        <w:t>.00</w:t>
      </w:r>
      <w:r w:rsidRPr="00DF5B85">
        <w:rPr>
          <w:rFonts w:cs="Times New Roman"/>
          <w:lang w:val="de-DE"/>
        </w:rPr>
        <w:t xml:space="preserve">-10.30 </w:t>
      </w:r>
      <w:r>
        <w:rPr>
          <w:rFonts w:cs="Times New Roman"/>
          <w:lang w:val="de-DE"/>
        </w:rPr>
        <w:t>Sektion II</w:t>
      </w:r>
      <w:r w:rsidR="00B9229D">
        <w:rPr>
          <w:rFonts w:cs="Times New Roman"/>
          <w:lang w:val="de-DE"/>
        </w:rPr>
        <w:t xml:space="preserve"> - Räume</w:t>
      </w:r>
    </w:p>
    <w:p w:rsidR="00DF5B85" w:rsidRDefault="00DF5B85" w:rsidP="00DF5B85">
      <w:pPr>
        <w:rPr>
          <w:rFonts w:cs="Times New Roman"/>
          <w:lang w:val="de-DE"/>
        </w:rPr>
      </w:pPr>
    </w:p>
    <w:p w:rsidR="00AD2F30" w:rsidRPr="002B7BC1" w:rsidRDefault="00AD2F30" w:rsidP="00AD2F30">
      <w:pPr>
        <w:rPr>
          <w:sz w:val="22"/>
          <w:lang w:val="de-DE"/>
        </w:rPr>
      </w:pPr>
      <w:r w:rsidRPr="002B7BC1">
        <w:rPr>
          <w:sz w:val="22"/>
          <w:lang w:val="de-DE"/>
        </w:rPr>
        <w:t>Aneignung, Repräsentation und Erinnerung.</w:t>
      </w:r>
    </w:p>
    <w:p w:rsidR="00AD2F30" w:rsidRPr="002B7BC1" w:rsidRDefault="00AD2F30" w:rsidP="00AD2F30">
      <w:pPr>
        <w:shd w:val="clear" w:color="auto" w:fill="FFFFFF"/>
        <w:rPr>
          <w:color w:val="000000"/>
          <w:sz w:val="22"/>
          <w:lang w:val="de-DE" w:eastAsia="en-GB"/>
        </w:rPr>
      </w:pPr>
      <w:r w:rsidRPr="002B7BC1">
        <w:rPr>
          <w:sz w:val="22"/>
          <w:lang w:val="de-DE"/>
        </w:rPr>
        <w:t>Die Konstruktion des Pfarrei-Raumes im oberitalienischen Alpenraum (14.-Mitte 16. Jh.)</w:t>
      </w:r>
      <w:r w:rsidRPr="002B7BC1">
        <w:rPr>
          <w:color w:val="000000"/>
          <w:sz w:val="22"/>
          <w:lang w:val="de-DE" w:eastAsia="en-GB"/>
        </w:rPr>
        <w:t xml:space="preserve"> </w:t>
      </w:r>
      <w:r w:rsidRPr="002B7BC1">
        <w:rPr>
          <w:color w:val="000000"/>
          <w:sz w:val="22"/>
          <w:lang w:val="de-DE" w:eastAsia="en-GB"/>
        </w:rPr>
        <w:br/>
      </w:r>
      <w:r w:rsidRPr="00AD2F30">
        <w:rPr>
          <w:i/>
          <w:color w:val="000000"/>
          <w:sz w:val="22"/>
          <w:lang w:val="de-DE" w:eastAsia="en-GB"/>
        </w:rPr>
        <w:t>Paolo Ostinelli</w:t>
      </w:r>
      <w:r>
        <w:rPr>
          <w:color w:val="000000"/>
          <w:sz w:val="22"/>
          <w:lang w:val="de-DE" w:eastAsia="en-GB"/>
        </w:rPr>
        <w:t xml:space="preserve"> (Bellinzona/Zürich</w:t>
      </w:r>
      <w:r w:rsidRPr="002B7BC1">
        <w:rPr>
          <w:color w:val="000000"/>
          <w:sz w:val="22"/>
          <w:lang w:val="de-DE" w:eastAsia="en-GB"/>
        </w:rPr>
        <w:t xml:space="preserve">) </w:t>
      </w:r>
    </w:p>
    <w:p w:rsidR="00AD2F30" w:rsidRDefault="00AD2F30" w:rsidP="00AD2F30">
      <w:pPr>
        <w:rPr>
          <w:rFonts w:cs="Times New Roman"/>
          <w:lang w:val="de-DE"/>
        </w:rPr>
      </w:pPr>
    </w:p>
    <w:p w:rsidR="00AD2F30" w:rsidRPr="002B7BC1" w:rsidRDefault="00AD2F30" w:rsidP="00AD2F30">
      <w:pPr>
        <w:rPr>
          <w:sz w:val="22"/>
          <w:lang w:val="de-DE"/>
        </w:rPr>
      </w:pPr>
      <w:r w:rsidRPr="002B7BC1">
        <w:rPr>
          <w:sz w:val="22"/>
          <w:lang w:val="de-DE"/>
        </w:rPr>
        <w:t>Die Pfarreien im Herzogtum Kurland im ländlichen und im städtischen Raum.</w:t>
      </w:r>
    </w:p>
    <w:p w:rsidR="00AD2F30" w:rsidRPr="002B7BC1" w:rsidRDefault="00AD2F30" w:rsidP="00AD2F30">
      <w:pPr>
        <w:shd w:val="clear" w:color="auto" w:fill="FFFFFF"/>
        <w:rPr>
          <w:color w:val="000000"/>
          <w:sz w:val="22"/>
          <w:lang w:val="de-DE" w:eastAsia="en-GB"/>
        </w:rPr>
      </w:pPr>
      <w:r w:rsidRPr="00AD2F30">
        <w:rPr>
          <w:i/>
          <w:color w:val="000000"/>
          <w:sz w:val="22"/>
          <w:lang w:val="de-DE" w:eastAsia="en-GB"/>
        </w:rPr>
        <w:t>Kord-Henning Uber</w:t>
      </w:r>
      <w:r w:rsidRPr="002B7BC1">
        <w:rPr>
          <w:color w:val="000000"/>
          <w:sz w:val="22"/>
          <w:lang w:val="de-DE" w:eastAsia="en-GB"/>
        </w:rPr>
        <w:t xml:space="preserve"> (Greifswald) </w:t>
      </w:r>
    </w:p>
    <w:p w:rsidR="00DF5B85" w:rsidRPr="00DF5B85" w:rsidRDefault="00DF5B85" w:rsidP="00DF5B85">
      <w:pPr>
        <w:rPr>
          <w:rFonts w:cs="Times New Roman"/>
          <w:lang w:val="de-DE"/>
        </w:rPr>
      </w:pPr>
    </w:p>
    <w:p w:rsidR="00DF5B85" w:rsidRDefault="00DF5B85" w:rsidP="00DF5B85">
      <w:pPr>
        <w:pStyle w:val="ListParagraph"/>
        <w:numPr>
          <w:ilvl w:val="0"/>
          <w:numId w:val="1"/>
        </w:numPr>
        <w:rPr>
          <w:rFonts w:cs="Times New Roman"/>
          <w:lang w:val="de-DE"/>
        </w:rPr>
      </w:pPr>
      <w:r w:rsidRPr="00DF5B85">
        <w:rPr>
          <w:rFonts w:cs="Times New Roman"/>
          <w:lang w:val="de-DE"/>
        </w:rPr>
        <w:t>11</w:t>
      </w:r>
      <w:r w:rsidR="00AD2F30">
        <w:rPr>
          <w:rFonts w:cs="Times New Roman"/>
          <w:lang w:val="de-DE"/>
        </w:rPr>
        <w:t>.00</w:t>
      </w:r>
      <w:r w:rsidRPr="00DF5B85">
        <w:rPr>
          <w:rFonts w:cs="Times New Roman"/>
          <w:lang w:val="de-DE"/>
        </w:rPr>
        <w:t xml:space="preserve">-12.30 </w:t>
      </w:r>
      <w:r>
        <w:rPr>
          <w:rFonts w:cs="Times New Roman"/>
          <w:lang w:val="de-DE"/>
        </w:rPr>
        <w:t>Sektion III</w:t>
      </w:r>
      <w:r w:rsidRPr="00DF5B85">
        <w:rPr>
          <w:rFonts w:cs="Times New Roman"/>
          <w:lang w:val="de-DE"/>
        </w:rPr>
        <w:t xml:space="preserve"> </w:t>
      </w:r>
      <w:r w:rsidR="00B9229D">
        <w:rPr>
          <w:rFonts w:cs="Times New Roman"/>
          <w:lang w:val="de-DE"/>
        </w:rPr>
        <w:t xml:space="preserve">- Autonomie </w:t>
      </w:r>
    </w:p>
    <w:p w:rsidR="00DF5B85" w:rsidRDefault="00DF5B85" w:rsidP="00DF5B85">
      <w:pPr>
        <w:rPr>
          <w:rFonts w:cs="Times New Roman"/>
          <w:lang w:val="de-DE"/>
        </w:rPr>
      </w:pPr>
    </w:p>
    <w:p w:rsidR="00AD2F30" w:rsidRPr="002B7BC1" w:rsidRDefault="00AD2F30" w:rsidP="00AD2F30">
      <w:pPr>
        <w:shd w:val="clear" w:color="auto" w:fill="FFFFFF"/>
        <w:ind w:left="284" w:hanging="284"/>
        <w:rPr>
          <w:color w:val="000000"/>
          <w:sz w:val="22"/>
          <w:lang w:val="de-DE" w:eastAsia="en-GB"/>
        </w:rPr>
      </w:pPr>
      <w:r w:rsidRPr="002B7BC1">
        <w:rPr>
          <w:color w:val="000000"/>
          <w:sz w:val="22"/>
          <w:lang w:val="de-DE" w:eastAsia="en-GB"/>
        </w:rPr>
        <w:t xml:space="preserve">Politische Freiheit und Pfarreikultur </w:t>
      </w:r>
      <w:r>
        <w:rPr>
          <w:color w:val="000000"/>
          <w:sz w:val="22"/>
          <w:lang w:val="de-DE" w:eastAsia="en-GB"/>
        </w:rPr>
        <w:t>im frühneuzeitlichen Reich</w:t>
      </w:r>
    </w:p>
    <w:p w:rsidR="00AD2F30" w:rsidRPr="002B7BC1" w:rsidRDefault="00AD2F30" w:rsidP="00AD2F30">
      <w:pPr>
        <w:shd w:val="clear" w:color="auto" w:fill="FFFFFF"/>
        <w:ind w:left="284" w:hanging="284"/>
        <w:rPr>
          <w:color w:val="000000"/>
          <w:sz w:val="22"/>
          <w:lang w:val="de-DE" w:eastAsia="en-GB"/>
        </w:rPr>
      </w:pPr>
      <w:r w:rsidRPr="00B9229D">
        <w:rPr>
          <w:i/>
          <w:color w:val="000000"/>
          <w:sz w:val="22"/>
          <w:lang w:val="de-DE" w:eastAsia="en-GB"/>
        </w:rPr>
        <w:t>Beat Kümin</w:t>
      </w:r>
      <w:r>
        <w:rPr>
          <w:color w:val="000000"/>
          <w:sz w:val="22"/>
          <w:lang w:val="de-DE" w:eastAsia="en-GB"/>
        </w:rPr>
        <w:t xml:space="preserve"> (Warwick/England)</w:t>
      </w:r>
    </w:p>
    <w:p w:rsidR="00AD2F30" w:rsidRPr="002B7BC1" w:rsidRDefault="00AD2F30" w:rsidP="00AD2F30">
      <w:pPr>
        <w:shd w:val="clear" w:color="auto" w:fill="FFFFFF"/>
        <w:ind w:left="284" w:hanging="284"/>
        <w:rPr>
          <w:color w:val="000000"/>
          <w:sz w:val="22"/>
          <w:lang w:val="de-DE" w:eastAsia="en-GB"/>
        </w:rPr>
      </w:pPr>
    </w:p>
    <w:p w:rsidR="00AD2F30" w:rsidRPr="002B7BC1" w:rsidRDefault="00AD2F30" w:rsidP="00AD2F30">
      <w:pPr>
        <w:shd w:val="clear" w:color="auto" w:fill="FFFFFF"/>
        <w:rPr>
          <w:color w:val="000000"/>
          <w:sz w:val="22"/>
          <w:lang w:val="de-DE" w:eastAsia="en-GB"/>
        </w:rPr>
      </w:pPr>
      <w:r w:rsidRPr="002B7BC1">
        <w:rPr>
          <w:color w:val="000000"/>
          <w:sz w:val="22"/>
          <w:shd w:val="clear" w:color="auto" w:fill="FFFFFF"/>
          <w:lang w:val="de-DE"/>
        </w:rPr>
        <w:t xml:space="preserve">„Pfaffenhass“ oder Autonomie der Gemeinden? </w:t>
      </w:r>
      <w:r w:rsidR="00655581">
        <w:rPr>
          <w:color w:val="000000"/>
          <w:sz w:val="22"/>
          <w:shd w:val="clear" w:color="auto" w:fill="FFFFFF"/>
          <w:lang w:val="de-DE"/>
        </w:rPr>
        <w:br/>
      </w:r>
      <w:r w:rsidRPr="002B7BC1">
        <w:rPr>
          <w:color w:val="000000"/>
          <w:sz w:val="22"/>
          <w:shd w:val="clear" w:color="auto" w:fill="FFFFFF"/>
          <w:lang w:val="de-DE"/>
        </w:rPr>
        <w:t>Der Antiklerikalismus nach der Reformation in Pommern</w:t>
      </w:r>
      <w:r w:rsidRPr="002B7BC1">
        <w:rPr>
          <w:color w:val="000000"/>
          <w:sz w:val="22"/>
          <w:shd w:val="clear" w:color="auto" w:fill="FFFFFF"/>
          <w:lang w:val="de-DE"/>
        </w:rPr>
        <w:br/>
      </w:r>
      <w:r w:rsidRPr="00B9229D">
        <w:rPr>
          <w:i/>
          <w:color w:val="000000"/>
          <w:sz w:val="22"/>
          <w:lang w:val="de-DE" w:eastAsia="en-GB"/>
        </w:rPr>
        <w:t>Maciej Ptaszyński</w:t>
      </w:r>
      <w:r w:rsidRPr="002B7BC1">
        <w:rPr>
          <w:color w:val="000000"/>
          <w:sz w:val="22"/>
          <w:lang w:val="de-DE" w:eastAsia="en-GB"/>
        </w:rPr>
        <w:t xml:space="preserve"> (Warschau/Polen)</w:t>
      </w:r>
    </w:p>
    <w:p w:rsidR="00DF5B85" w:rsidRDefault="00DF5B85" w:rsidP="00DF5B85">
      <w:pPr>
        <w:rPr>
          <w:rFonts w:cs="Times New Roman"/>
          <w:lang w:val="de-DE"/>
        </w:rPr>
      </w:pPr>
    </w:p>
    <w:p w:rsidR="00DF5B85" w:rsidRDefault="00DF5B85" w:rsidP="00DF5B85">
      <w:pPr>
        <w:pStyle w:val="ListParagraph"/>
        <w:numPr>
          <w:ilvl w:val="0"/>
          <w:numId w:val="1"/>
        </w:numPr>
        <w:rPr>
          <w:rFonts w:cs="Times New Roman"/>
          <w:lang w:val="de-DE"/>
        </w:rPr>
      </w:pPr>
      <w:r w:rsidRPr="00DF5B85">
        <w:rPr>
          <w:rFonts w:cs="Times New Roman"/>
          <w:lang w:val="de-DE"/>
        </w:rPr>
        <w:t xml:space="preserve">12.30-13.30 Mittagesbuffet Kolleg </w:t>
      </w:r>
    </w:p>
    <w:p w:rsidR="00AD2F30" w:rsidRPr="00AD2F30" w:rsidRDefault="00AD2F30" w:rsidP="00AD2F30">
      <w:pPr>
        <w:ind w:left="360"/>
        <w:rPr>
          <w:rFonts w:cs="Times New Roman"/>
          <w:lang w:val="de-DE"/>
        </w:rPr>
      </w:pPr>
    </w:p>
    <w:p w:rsidR="00AD2F30" w:rsidRDefault="00DF5B85" w:rsidP="00DF5B85">
      <w:pPr>
        <w:pStyle w:val="ListParagraph"/>
        <w:numPr>
          <w:ilvl w:val="0"/>
          <w:numId w:val="1"/>
        </w:numPr>
        <w:rPr>
          <w:rFonts w:cs="Times New Roman"/>
          <w:lang w:val="de-DE"/>
        </w:rPr>
      </w:pPr>
      <w:r w:rsidRPr="00DF5B85">
        <w:rPr>
          <w:rFonts w:cs="Times New Roman"/>
          <w:lang w:val="de-DE"/>
        </w:rPr>
        <w:lastRenderedPageBreak/>
        <w:t>13.30-15.45 Sektion</w:t>
      </w:r>
      <w:r w:rsidR="00AD2F30">
        <w:rPr>
          <w:rFonts w:cs="Times New Roman"/>
          <w:lang w:val="de-DE"/>
        </w:rPr>
        <w:t xml:space="preserve"> IV</w:t>
      </w:r>
      <w:r w:rsidR="00B9229D">
        <w:rPr>
          <w:rFonts w:cs="Times New Roman"/>
          <w:lang w:val="de-DE"/>
        </w:rPr>
        <w:t xml:space="preserve"> - Reformation</w:t>
      </w:r>
    </w:p>
    <w:p w:rsidR="00AD2F30" w:rsidRDefault="00AD2F30" w:rsidP="00AD2F30">
      <w:pPr>
        <w:ind w:left="360"/>
        <w:rPr>
          <w:rFonts w:cs="Times New Roman"/>
          <w:lang w:val="de-DE"/>
        </w:rPr>
      </w:pPr>
    </w:p>
    <w:p w:rsidR="00AD2F30" w:rsidRPr="00D662FB" w:rsidRDefault="00AD2F30" w:rsidP="00AD2F30">
      <w:pPr>
        <w:shd w:val="clear" w:color="auto" w:fill="FFFFFF"/>
        <w:ind w:left="284" w:hanging="284"/>
        <w:rPr>
          <w:sz w:val="22"/>
          <w:lang w:val="de-DE" w:eastAsia="en-GB"/>
        </w:rPr>
      </w:pPr>
      <w:r w:rsidRPr="00D662FB">
        <w:rPr>
          <w:sz w:val="22"/>
          <w:lang w:val="de-DE"/>
        </w:rPr>
        <w:t>Stadtpfarrkirchen und Reformation – Wandel und Bestand am Beispiel Leipzigs</w:t>
      </w:r>
    </w:p>
    <w:p w:rsidR="00AD2F30" w:rsidRDefault="00AD2F30" w:rsidP="00AD2F30">
      <w:pPr>
        <w:shd w:val="clear" w:color="auto" w:fill="FFFFFF"/>
        <w:ind w:left="284" w:hanging="284"/>
        <w:rPr>
          <w:color w:val="000000"/>
          <w:sz w:val="22"/>
          <w:lang w:val="de-DE" w:eastAsia="en-GB"/>
        </w:rPr>
      </w:pPr>
      <w:r w:rsidRPr="00AD2F30">
        <w:rPr>
          <w:i/>
          <w:color w:val="000000"/>
          <w:sz w:val="22"/>
          <w:lang w:val="de-DE" w:eastAsia="en-GB"/>
        </w:rPr>
        <w:t>Enno Bünz</w:t>
      </w:r>
      <w:r w:rsidRPr="00D662FB">
        <w:rPr>
          <w:color w:val="000000"/>
          <w:sz w:val="22"/>
          <w:lang w:val="de-DE" w:eastAsia="en-GB"/>
        </w:rPr>
        <w:t xml:space="preserve"> (Leipzig)</w:t>
      </w:r>
    </w:p>
    <w:p w:rsidR="00AD2F30" w:rsidRDefault="00AD2F30" w:rsidP="00AD2F30">
      <w:pPr>
        <w:shd w:val="clear" w:color="auto" w:fill="FFFFFF"/>
        <w:ind w:left="284" w:hanging="284"/>
        <w:rPr>
          <w:color w:val="000000"/>
          <w:sz w:val="22"/>
          <w:lang w:val="de-DE" w:eastAsia="en-GB"/>
        </w:rPr>
      </w:pPr>
    </w:p>
    <w:p w:rsidR="00AD2F30" w:rsidRPr="002B7BC1" w:rsidRDefault="00AD2F30" w:rsidP="00AD2F30">
      <w:pPr>
        <w:rPr>
          <w:sz w:val="22"/>
          <w:lang w:val="de-DE" w:eastAsia="en-GB"/>
        </w:rPr>
      </w:pPr>
      <w:r w:rsidRPr="002B7BC1">
        <w:rPr>
          <w:sz w:val="22"/>
          <w:lang w:val="de-DE" w:eastAsia="en-GB"/>
        </w:rPr>
        <w:t xml:space="preserve">Die (norddeutschen) Pfarrgemeinden im Spiegel der Visitationen </w:t>
      </w:r>
      <w:r w:rsidRPr="002B7BC1">
        <w:rPr>
          <w:sz w:val="22"/>
          <w:lang w:val="de-DE" w:eastAsia="en-GB"/>
        </w:rPr>
        <w:br/>
      </w:r>
      <w:r w:rsidRPr="00AD2F30">
        <w:rPr>
          <w:i/>
          <w:color w:val="000000"/>
          <w:sz w:val="22"/>
          <w:lang w:val="de-DE" w:eastAsia="en-GB"/>
        </w:rPr>
        <w:t>Arnd Reitemeier</w:t>
      </w:r>
      <w:r w:rsidRPr="002B7BC1">
        <w:rPr>
          <w:color w:val="000000"/>
          <w:sz w:val="22"/>
          <w:lang w:val="de-DE" w:eastAsia="en-GB"/>
        </w:rPr>
        <w:t xml:space="preserve"> (Göttingen)</w:t>
      </w:r>
    </w:p>
    <w:p w:rsidR="00AD2F30" w:rsidRDefault="00AD2F30" w:rsidP="00AD2F30">
      <w:pPr>
        <w:shd w:val="clear" w:color="auto" w:fill="FFFFFF"/>
        <w:ind w:left="284" w:hanging="284"/>
        <w:rPr>
          <w:color w:val="000000"/>
          <w:sz w:val="22"/>
          <w:lang w:val="de-DE" w:eastAsia="en-GB"/>
        </w:rPr>
      </w:pPr>
    </w:p>
    <w:p w:rsidR="00AD2F30" w:rsidRPr="002B7BC1" w:rsidRDefault="00AD2F30" w:rsidP="00AD2F30">
      <w:pPr>
        <w:shd w:val="clear" w:color="auto" w:fill="FFFFFF"/>
        <w:ind w:left="284" w:hanging="284"/>
        <w:rPr>
          <w:color w:val="212121"/>
          <w:sz w:val="22"/>
          <w:lang w:val="de-DE"/>
        </w:rPr>
      </w:pPr>
      <w:r w:rsidRPr="002B7BC1">
        <w:rPr>
          <w:color w:val="212121"/>
          <w:sz w:val="22"/>
          <w:lang w:val="de-DE"/>
        </w:rPr>
        <w:t>Ökonomische, soziale und kulturelle Folgen der Reformation im Ostseeraum</w:t>
      </w:r>
    </w:p>
    <w:p w:rsidR="00AD2F30" w:rsidRPr="002B7BC1" w:rsidRDefault="00AD2F30" w:rsidP="00AD2F30">
      <w:pPr>
        <w:shd w:val="clear" w:color="auto" w:fill="FFFFFF"/>
        <w:ind w:left="284" w:hanging="284"/>
        <w:rPr>
          <w:color w:val="000000"/>
          <w:sz w:val="22"/>
          <w:lang w:val="de-DE" w:eastAsia="en-GB"/>
        </w:rPr>
      </w:pPr>
      <w:r w:rsidRPr="00AD2F30">
        <w:rPr>
          <w:i/>
          <w:color w:val="000000"/>
          <w:sz w:val="22"/>
          <w:lang w:val="de-DE" w:eastAsia="en-GB"/>
        </w:rPr>
        <w:t>Michael North</w:t>
      </w:r>
      <w:r w:rsidRPr="002B7BC1">
        <w:rPr>
          <w:color w:val="000000"/>
          <w:sz w:val="22"/>
          <w:lang w:val="de-DE" w:eastAsia="en-GB"/>
        </w:rPr>
        <w:t xml:space="preserve"> (Greifswald) </w:t>
      </w:r>
    </w:p>
    <w:p w:rsidR="00AD2F30" w:rsidRDefault="00AD2F30" w:rsidP="00AD2F30">
      <w:pPr>
        <w:shd w:val="clear" w:color="auto" w:fill="FFFFFF"/>
        <w:ind w:left="284" w:hanging="284"/>
        <w:rPr>
          <w:color w:val="000000"/>
          <w:sz w:val="22"/>
          <w:lang w:val="de-DE" w:eastAsia="en-GB"/>
        </w:rPr>
      </w:pPr>
    </w:p>
    <w:p w:rsidR="00DF5B85" w:rsidRPr="00DF5B85" w:rsidRDefault="00AD2F30" w:rsidP="00DF5B85">
      <w:pPr>
        <w:pStyle w:val="ListParagraph"/>
        <w:numPr>
          <w:ilvl w:val="0"/>
          <w:numId w:val="1"/>
        </w:numPr>
        <w:rPr>
          <w:rFonts w:cs="Times New Roman"/>
          <w:lang w:val="de-DE"/>
        </w:rPr>
      </w:pPr>
      <w:bookmarkStart w:id="0" w:name="_GoBack"/>
      <w:bookmarkEnd w:id="0"/>
      <w:r>
        <w:rPr>
          <w:rFonts w:cs="Times New Roman"/>
          <w:lang w:val="de-DE"/>
        </w:rPr>
        <w:t>16</w:t>
      </w:r>
      <w:r w:rsidR="00DF5B85" w:rsidRPr="00DF5B85">
        <w:rPr>
          <w:rFonts w:cs="Times New Roman"/>
          <w:lang w:val="de-DE"/>
        </w:rPr>
        <w:t>-</w:t>
      </w:r>
      <w:r>
        <w:rPr>
          <w:rFonts w:cs="Times New Roman"/>
          <w:lang w:val="de-DE"/>
        </w:rPr>
        <w:t>18 Uhr</w:t>
      </w:r>
      <w:r w:rsidR="00DF5B85" w:rsidRPr="00DF5B85">
        <w:rPr>
          <w:rFonts w:cs="Times New Roman"/>
          <w:lang w:val="de-DE"/>
        </w:rPr>
        <w:t xml:space="preserve"> Führung durch </w:t>
      </w:r>
      <w:r>
        <w:rPr>
          <w:rFonts w:cs="Times New Roman"/>
          <w:lang w:val="de-DE"/>
        </w:rPr>
        <w:t xml:space="preserve">den </w:t>
      </w:r>
      <w:r w:rsidR="00DF5B85" w:rsidRPr="00DF5B85">
        <w:rPr>
          <w:rFonts w:cs="Times New Roman"/>
          <w:lang w:val="de-DE"/>
        </w:rPr>
        <w:t xml:space="preserve">Dom St. Nikolai </w:t>
      </w:r>
      <w:r w:rsidR="002C1822">
        <w:rPr>
          <w:rFonts w:cs="Times New Roman"/>
          <w:lang w:val="de-DE"/>
        </w:rPr>
        <w:t xml:space="preserve">(durch Jürgen Herold, Arbeitsstelle Inschriften Greifswald) </w:t>
      </w:r>
      <w:r w:rsidR="00DF5B85" w:rsidRPr="00DF5B85">
        <w:rPr>
          <w:rFonts w:cs="Times New Roman"/>
          <w:lang w:val="de-DE"/>
        </w:rPr>
        <w:t>und die Bibliothek des Geistlichen Ministeriums (durch</w:t>
      </w:r>
      <w:r w:rsidR="002C1822">
        <w:rPr>
          <w:rFonts w:cs="Times New Roman"/>
          <w:lang w:val="de-DE"/>
        </w:rPr>
        <w:t xml:space="preserve"> Dr.</w:t>
      </w:r>
      <w:r w:rsidR="00DF5B85" w:rsidRPr="00DF5B85">
        <w:rPr>
          <w:rFonts w:cs="Times New Roman"/>
          <w:lang w:val="de-DE"/>
        </w:rPr>
        <w:t xml:space="preserve"> Falk Eisermann, Leiter des Gesamtkatalogs der Wiegendrucke bei der Staatsbibliothek Preußischer Kulturbesitz in Berlin) </w:t>
      </w:r>
      <w:r>
        <w:rPr>
          <w:rFonts w:cs="Times New Roman"/>
          <w:lang w:val="de-DE"/>
        </w:rPr>
        <w:t>[</w:t>
      </w:r>
      <w:r w:rsidR="00DF5B85" w:rsidRPr="00DF5B85">
        <w:rPr>
          <w:rFonts w:cs="Times New Roman"/>
          <w:lang w:val="de-DE"/>
        </w:rPr>
        <w:t>in 2 Gruppen</w:t>
      </w:r>
      <w:r>
        <w:rPr>
          <w:rFonts w:cs="Times New Roman"/>
          <w:lang w:val="de-DE"/>
        </w:rPr>
        <w:t>]</w:t>
      </w:r>
    </w:p>
    <w:p w:rsidR="00DF5B85" w:rsidRPr="00DF5B85" w:rsidRDefault="00DF5B85" w:rsidP="00DF5B85">
      <w:pPr>
        <w:pStyle w:val="ListParagraph"/>
        <w:numPr>
          <w:ilvl w:val="0"/>
          <w:numId w:val="1"/>
        </w:numPr>
        <w:rPr>
          <w:rFonts w:cs="Times New Roman"/>
          <w:lang w:val="de-DE"/>
        </w:rPr>
      </w:pPr>
      <w:r w:rsidRPr="00DF5B85">
        <w:rPr>
          <w:rFonts w:cs="Times New Roman"/>
          <w:lang w:val="de-DE"/>
        </w:rPr>
        <w:t>Conference Dinner (wahrscheinlich im Rest. Herrmann)</w:t>
      </w:r>
    </w:p>
    <w:p w:rsidR="00DF5B85" w:rsidRPr="00DF5B85" w:rsidRDefault="00DF5B85" w:rsidP="00DF5B85">
      <w:pPr>
        <w:pStyle w:val="ListParagraph"/>
        <w:numPr>
          <w:ilvl w:val="0"/>
          <w:numId w:val="1"/>
        </w:numPr>
        <w:rPr>
          <w:rFonts w:cs="Times New Roman"/>
          <w:lang w:val="de-DE"/>
        </w:rPr>
      </w:pPr>
      <w:r w:rsidRPr="00DF5B85">
        <w:rPr>
          <w:rFonts w:cs="Times New Roman"/>
          <w:lang w:val="de-DE"/>
        </w:rPr>
        <w:t>Übernachtung im Hotel Galerie</w:t>
      </w:r>
    </w:p>
    <w:p w:rsidR="00DF5B85" w:rsidRPr="00DF5B85" w:rsidRDefault="00DF5B85" w:rsidP="00DF5B85">
      <w:pPr>
        <w:rPr>
          <w:rFonts w:cs="Times New Roman"/>
          <w:szCs w:val="24"/>
          <w:lang w:val="de-DE"/>
        </w:rPr>
      </w:pPr>
    </w:p>
    <w:p w:rsidR="00B9229D" w:rsidRDefault="00B9229D" w:rsidP="00DF5B85">
      <w:pPr>
        <w:rPr>
          <w:rFonts w:cs="Times New Roman"/>
          <w:szCs w:val="24"/>
          <w:u w:val="single"/>
          <w:lang w:val="de-DE"/>
        </w:rPr>
      </w:pPr>
    </w:p>
    <w:p w:rsidR="00DF5B85" w:rsidRPr="00B9229D" w:rsidRDefault="00DF5B85" w:rsidP="00DF5B85">
      <w:pPr>
        <w:rPr>
          <w:rFonts w:cs="Times New Roman"/>
          <w:b/>
          <w:szCs w:val="24"/>
          <w:u w:val="single"/>
          <w:lang w:val="de-DE"/>
        </w:rPr>
      </w:pPr>
      <w:r w:rsidRPr="00B9229D">
        <w:rPr>
          <w:rFonts w:cs="Times New Roman"/>
          <w:b/>
          <w:szCs w:val="24"/>
          <w:u w:val="single"/>
          <w:lang w:val="de-DE"/>
        </w:rPr>
        <w:t>Samstag, 4. Juli 2015</w:t>
      </w:r>
      <w:r w:rsidRPr="00B9229D">
        <w:rPr>
          <w:rFonts w:cs="Times New Roman"/>
          <w:b/>
          <w:szCs w:val="24"/>
          <w:u w:val="single"/>
          <w:lang w:val="de-DE"/>
        </w:rPr>
        <w:br/>
      </w:r>
    </w:p>
    <w:p w:rsidR="00AD2F30" w:rsidRDefault="00DF5B85" w:rsidP="00DF5B85">
      <w:pPr>
        <w:pStyle w:val="ListParagraph"/>
        <w:numPr>
          <w:ilvl w:val="0"/>
          <w:numId w:val="1"/>
        </w:numPr>
        <w:rPr>
          <w:rFonts w:cs="Times New Roman"/>
          <w:lang w:val="de-DE"/>
        </w:rPr>
      </w:pPr>
      <w:r w:rsidRPr="00DF5B85">
        <w:rPr>
          <w:rFonts w:cs="Times New Roman"/>
          <w:lang w:val="de-DE"/>
        </w:rPr>
        <w:t>9</w:t>
      </w:r>
      <w:r w:rsidR="00AD2F30">
        <w:rPr>
          <w:rFonts w:cs="Times New Roman"/>
          <w:lang w:val="de-DE"/>
        </w:rPr>
        <w:t>.00</w:t>
      </w:r>
      <w:r w:rsidRPr="00DF5B85">
        <w:rPr>
          <w:rFonts w:cs="Times New Roman"/>
          <w:lang w:val="de-DE"/>
        </w:rPr>
        <w:t xml:space="preserve">-10.30 </w:t>
      </w:r>
      <w:r w:rsidR="00AD2F30">
        <w:rPr>
          <w:rFonts w:cs="Times New Roman"/>
          <w:lang w:val="de-DE"/>
        </w:rPr>
        <w:t>Sektion V</w:t>
      </w:r>
      <w:r w:rsidR="00B9229D">
        <w:rPr>
          <w:rFonts w:cs="Times New Roman"/>
          <w:lang w:val="de-DE"/>
        </w:rPr>
        <w:t xml:space="preserve"> - Materialkultur</w:t>
      </w:r>
    </w:p>
    <w:p w:rsidR="00AD2F30" w:rsidRDefault="00AD2F30" w:rsidP="00AD2F30">
      <w:pPr>
        <w:rPr>
          <w:rFonts w:cs="Times New Roman"/>
          <w:lang w:val="de-DE"/>
        </w:rPr>
      </w:pPr>
    </w:p>
    <w:p w:rsidR="00AD2F30" w:rsidRPr="002B7BC1" w:rsidRDefault="00AD2F30" w:rsidP="00AD2F30">
      <w:pPr>
        <w:shd w:val="clear" w:color="auto" w:fill="FFFFFF"/>
        <w:rPr>
          <w:sz w:val="22"/>
          <w:lang w:val="de-DE"/>
        </w:rPr>
      </w:pPr>
      <w:r w:rsidRPr="002B7BC1">
        <w:rPr>
          <w:sz w:val="22"/>
          <w:lang w:val="de-DE"/>
        </w:rPr>
        <w:t>Frömmigkeitsformen des späten Mittelalters im Spiegel der Ausstattung der Pfarrkirche St. Nikolai in Stralsund</w:t>
      </w:r>
    </w:p>
    <w:p w:rsidR="00AD2F30" w:rsidRDefault="00AD2F30" w:rsidP="00AD2F30">
      <w:pPr>
        <w:shd w:val="clear" w:color="auto" w:fill="FFFFFF"/>
        <w:ind w:left="284" w:hanging="284"/>
        <w:rPr>
          <w:color w:val="000000"/>
          <w:sz w:val="22"/>
          <w:lang w:val="de-DE" w:eastAsia="en-GB"/>
        </w:rPr>
      </w:pPr>
      <w:r w:rsidRPr="00DF5B85">
        <w:rPr>
          <w:i/>
          <w:color w:val="000000"/>
          <w:sz w:val="22"/>
          <w:lang w:val="de-DE" w:eastAsia="en-GB"/>
        </w:rPr>
        <w:t>Sabine-Maria Weitzel</w:t>
      </w:r>
      <w:r w:rsidRPr="002B7BC1">
        <w:rPr>
          <w:color w:val="000000"/>
          <w:sz w:val="22"/>
          <w:lang w:val="de-DE" w:eastAsia="en-GB"/>
        </w:rPr>
        <w:t xml:space="preserve"> (Krien) </w:t>
      </w:r>
    </w:p>
    <w:p w:rsidR="00AD2F30" w:rsidRDefault="00AD2F30" w:rsidP="00AD2F30">
      <w:pPr>
        <w:shd w:val="clear" w:color="auto" w:fill="FFFFFF"/>
        <w:ind w:left="284" w:hanging="284"/>
        <w:rPr>
          <w:sz w:val="22"/>
          <w:lang w:val="de-DE"/>
        </w:rPr>
      </w:pPr>
    </w:p>
    <w:p w:rsidR="00AD2F30" w:rsidRPr="002B7BC1" w:rsidRDefault="00AD2F30" w:rsidP="00AD2F30">
      <w:pPr>
        <w:shd w:val="clear" w:color="auto" w:fill="FFFFFF"/>
        <w:ind w:left="284" w:hanging="284"/>
        <w:rPr>
          <w:color w:val="000000"/>
          <w:sz w:val="22"/>
          <w:lang w:val="de-DE" w:eastAsia="en-GB"/>
        </w:rPr>
      </w:pPr>
      <w:r w:rsidRPr="002B7BC1">
        <w:rPr>
          <w:sz w:val="22"/>
          <w:lang w:val="de-DE"/>
        </w:rPr>
        <w:t>Inschriften als Quelle der Pfarreigeschichte von S. Maria dell’Anima in Rom</w:t>
      </w:r>
    </w:p>
    <w:p w:rsidR="00AD2F30" w:rsidRPr="002B7BC1" w:rsidRDefault="00AD2F30" w:rsidP="00AD2F30">
      <w:pPr>
        <w:shd w:val="clear" w:color="auto" w:fill="FFFFFF"/>
        <w:ind w:left="284" w:hanging="284"/>
        <w:rPr>
          <w:color w:val="000000"/>
          <w:sz w:val="22"/>
          <w:lang w:val="de-DE" w:eastAsia="en-GB"/>
        </w:rPr>
      </w:pPr>
      <w:r w:rsidRPr="00AD2F30">
        <w:rPr>
          <w:i/>
          <w:color w:val="000000"/>
          <w:sz w:val="22"/>
          <w:lang w:val="de-DE" w:eastAsia="en-GB"/>
        </w:rPr>
        <w:t>Eberhard J. Nikitsch</w:t>
      </w:r>
      <w:r w:rsidRPr="002B7BC1">
        <w:rPr>
          <w:color w:val="000000"/>
          <w:sz w:val="22"/>
          <w:lang w:val="de-DE" w:eastAsia="en-GB"/>
        </w:rPr>
        <w:t xml:space="preserve"> (Mainz)</w:t>
      </w:r>
    </w:p>
    <w:p w:rsidR="00AD2F30" w:rsidRPr="00AD2F30" w:rsidRDefault="00AD2F30" w:rsidP="00AD2F30">
      <w:pPr>
        <w:rPr>
          <w:rFonts w:cs="Times New Roman"/>
          <w:lang w:val="de-DE"/>
        </w:rPr>
      </w:pPr>
    </w:p>
    <w:p w:rsidR="00AD2F30" w:rsidRDefault="00DF5B85" w:rsidP="00DF5B85">
      <w:pPr>
        <w:pStyle w:val="ListParagraph"/>
        <w:numPr>
          <w:ilvl w:val="0"/>
          <w:numId w:val="1"/>
        </w:numPr>
        <w:rPr>
          <w:rFonts w:cs="Times New Roman"/>
          <w:lang w:val="de-DE"/>
        </w:rPr>
      </w:pPr>
      <w:r w:rsidRPr="00DF5B85">
        <w:rPr>
          <w:rFonts w:cs="Times New Roman"/>
          <w:lang w:val="de-DE"/>
        </w:rPr>
        <w:t>11</w:t>
      </w:r>
      <w:r w:rsidR="00AD2F30">
        <w:rPr>
          <w:rFonts w:cs="Times New Roman"/>
          <w:lang w:val="de-DE"/>
        </w:rPr>
        <w:t>.00</w:t>
      </w:r>
      <w:r w:rsidRPr="00DF5B85">
        <w:rPr>
          <w:rFonts w:cs="Times New Roman"/>
          <w:lang w:val="de-DE"/>
        </w:rPr>
        <w:t xml:space="preserve">-12.30 </w:t>
      </w:r>
      <w:r w:rsidR="00AD2F30">
        <w:rPr>
          <w:rFonts w:cs="Times New Roman"/>
          <w:lang w:val="de-DE"/>
        </w:rPr>
        <w:t>Sektion VI</w:t>
      </w:r>
      <w:r w:rsidR="00B9229D">
        <w:rPr>
          <w:rFonts w:cs="Times New Roman"/>
          <w:lang w:val="de-DE"/>
        </w:rPr>
        <w:t xml:space="preserve"> - Klosterpfarreien</w:t>
      </w:r>
    </w:p>
    <w:p w:rsidR="00AD2F30" w:rsidRPr="00AD2F30" w:rsidRDefault="00AD2F30" w:rsidP="00AD2F30">
      <w:pPr>
        <w:shd w:val="clear" w:color="auto" w:fill="FFFFFF"/>
        <w:ind w:left="360"/>
        <w:rPr>
          <w:color w:val="000000"/>
          <w:sz w:val="22"/>
          <w:lang w:val="de-DE" w:eastAsia="en-GB"/>
        </w:rPr>
      </w:pPr>
    </w:p>
    <w:p w:rsidR="00AD2F30" w:rsidRPr="00AD2F30" w:rsidRDefault="00AD2F30" w:rsidP="00AD2F30">
      <w:pPr>
        <w:shd w:val="clear" w:color="auto" w:fill="FFFFFF"/>
        <w:rPr>
          <w:color w:val="000000"/>
          <w:sz w:val="22"/>
          <w:lang w:val="de-DE" w:eastAsia="en-GB"/>
        </w:rPr>
      </w:pPr>
      <w:r w:rsidRPr="00AD2F30">
        <w:rPr>
          <w:rFonts w:eastAsiaTheme="majorEastAsia"/>
          <w:bCs/>
          <w:sz w:val="22"/>
          <w:lang w:val="de-DE"/>
        </w:rPr>
        <w:t>Klosterkirchen als Pfarrkirchen im nachreformatorischen Dänemark</w:t>
      </w:r>
    </w:p>
    <w:p w:rsidR="00AD2F30" w:rsidRPr="00AD2F30" w:rsidRDefault="00AD2F30" w:rsidP="00AD2F30">
      <w:pPr>
        <w:shd w:val="clear" w:color="auto" w:fill="FFFFFF"/>
        <w:rPr>
          <w:color w:val="000000"/>
          <w:sz w:val="22"/>
          <w:lang w:val="de-DE" w:eastAsia="en-GB"/>
        </w:rPr>
      </w:pPr>
      <w:r w:rsidRPr="00AD2F30">
        <w:rPr>
          <w:i/>
          <w:color w:val="000000"/>
          <w:sz w:val="22"/>
          <w:lang w:val="de-DE" w:eastAsia="en-GB"/>
        </w:rPr>
        <w:t>Per Seesko</w:t>
      </w:r>
      <w:r w:rsidRPr="00AD2F30">
        <w:rPr>
          <w:color w:val="000000"/>
          <w:sz w:val="22"/>
          <w:lang w:val="de-DE" w:eastAsia="en-GB"/>
        </w:rPr>
        <w:t xml:space="preserve"> (Odense/Dänemark)</w:t>
      </w:r>
    </w:p>
    <w:p w:rsidR="00AD2F30" w:rsidRPr="00AD2F30" w:rsidRDefault="00AD2F30" w:rsidP="00AD2F30">
      <w:pPr>
        <w:shd w:val="clear" w:color="auto" w:fill="FFFFFF"/>
        <w:ind w:left="360"/>
        <w:rPr>
          <w:color w:val="000000"/>
          <w:sz w:val="22"/>
          <w:lang w:val="de-DE" w:eastAsia="en-GB"/>
        </w:rPr>
      </w:pPr>
    </w:p>
    <w:p w:rsidR="00AD2F30" w:rsidRPr="00AD2F30" w:rsidRDefault="00AD2F30" w:rsidP="00AD2F30">
      <w:pPr>
        <w:shd w:val="clear" w:color="auto" w:fill="FFFFFF"/>
        <w:rPr>
          <w:color w:val="000000"/>
          <w:sz w:val="22"/>
          <w:lang w:val="de-DE" w:eastAsia="en-GB"/>
        </w:rPr>
      </w:pPr>
      <w:r w:rsidRPr="00AD2F30">
        <w:rPr>
          <w:sz w:val="22"/>
          <w:lang w:val="de-DE"/>
        </w:rPr>
        <w:t>Das Michaeliskloster und seine inkorporierten Pfarreien im 16. Jahrhundert</w:t>
      </w:r>
    </w:p>
    <w:p w:rsidR="00AD2F30" w:rsidRPr="00AD2F30" w:rsidRDefault="00AD2F30" w:rsidP="00AD2F30">
      <w:pPr>
        <w:shd w:val="clear" w:color="auto" w:fill="FFFFFF"/>
        <w:rPr>
          <w:color w:val="000000"/>
          <w:sz w:val="22"/>
          <w:lang w:val="de-DE" w:eastAsia="en-GB"/>
        </w:rPr>
      </w:pPr>
      <w:r w:rsidRPr="00AD2F30">
        <w:rPr>
          <w:i/>
          <w:color w:val="000000"/>
          <w:sz w:val="22"/>
          <w:lang w:val="de-DE" w:eastAsia="en-GB"/>
        </w:rPr>
        <w:t>Lukas Weichert</w:t>
      </w:r>
      <w:r w:rsidRPr="00AD2F30">
        <w:rPr>
          <w:color w:val="000000"/>
          <w:sz w:val="22"/>
          <w:lang w:val="de-DE" w:eastAsia="en-GB"/>
        </w:rPr>
        <w:t xml:space="preserve"> (Göttingen)</w:t>
      </w:r>
    </w:p>
    <w:p w:rsidR="00AD2F30" w:rsidRDefault="00AD2F30" w:rsidP="00AD2F30">
      <w:pPr>
        <w:rPr>
          <w:rFonts w:cs="Times New Roman"/>
          <w:lang w:val="de-DE"/>
        </w:rPr>
      </w:pPr>
    </w:p>
    <w:p w:rsidR="00DF5B85" w:rsidRPr="00DF5B85" w:rsidRDefault="00DF5B85" w:rsidP="00DF5B85">
      <w:pPr>
        <w:pStyle w:val="ListParagraph"/>
        <w:numPr>
          <w:ilvl w:val="0"/>
          <w:numId w:val="1"/>
        </w:numPr>
        <w:rPr>
          <w:rFonts w:cs="Times New Roman"/>
          <w:lang w:val="de-DE"/>
        </w:rPr>
      </w:pPr>
      <w:r w:rsidRPr="00DF5B85">
        <w:rPr>
          <w:rFonts w:cs="Times New Roman"/>
          <w:lang w:val="de-DE"/>
        </w:rPr>
        <w:t xml:space="preserve">12.30-13.30 Mittagesbuffet </w:t>
      </w:r>
      <w:r w:rsidR="00AD2F30">
        <w:rPr>
          <w:rFonts w:cs="Times New Roman"/>
          <w:lang w:val="de-DE"/>
        </w:rPr>
        <w:t xml:space="preserve">im </w:t>
      </w:r>
      <w:r w:rsidRPr="00DF5B85">
        <w:rPr>
          <w:rFonts w:cs="Times New Roman"/>
          <w:lang w:val="de-DE"/>
        </w:rPr>
        <w:t xml:space="preserve">Kolleg und Abreise </w:t>
      </w:r>
    </w:p>
    <w:p w:rsidR="00345DF0" w:rsidRPr="00B9229D" w:rsidRDefault="00345DF0">
      <w:pPr>
        <w:rPr>
          <w:rFonts w:cs="Times New Roman"/>
          <w:lang w:val="de-DE"/>
        </w:rPr>
      </w:pPr>
    </w:p>
    <w:sectPr w:rsidR="00345DF0" w:rsidRPr="00B922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44701"/>
    <w:multiLevelType w:val="hybridMultilevel"/>
    <w:tmpl w:val="85B28A0E"/>
    <w:lvl w:ilvl="0" w:tplc="A94067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B85"/>
    <w:rsid w:val="002C1822"/>
    <w:rsid w:val="00345DF0"/>
    <w:rsid w:val="00655581"/>
    <w:rsid w:val="006C4883"/>
    <w:rsid w:val="00AD2F30"/>
    <w:rsid w:val="00B9229D"/>
    <w:rsid w:val="00DF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B8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B85"/>
    <w:pPr>
      <w:ind w:left="720"/>
      <w:contextualSpacing/>
    </w:pPr>
    <w:rPr>
      <w:rFonts w:eastAsia="Times New Roman" w:cs="Arial"/>
      <w:szCs w:val="24"/>
      <w:lang w:eastAsia="de-DE"/>
    </w:rPr>
  </w:style>
  <w:style w:type="character" w:styleId="Hyperlink">
    <w:name w:val="Hyperlink"/>
    <w:basedOn w:val="DefaultParagraphFont"/>
    <w:uiPriority w:val="99"/>
    <w:unhideWhenUsed/>
    <w:rsid w:val="00DF5B85"/>
    <w:rPr>
      <w:color w:val="0000FF" w:themeColor="hyperlink"/>
      <w:u w:val="single"/>
    </w:rPr>
  </w:style>
  <w:style w:type="paragraph" w:customStyle="1" w:styleId="Default">
    <w:name w:val="Default"/>
    <w:rsid w:val="00DF5B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B8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B85"/>
    <w:pPr>
      <w:ind w:left="720"/>
      <w:contextualSpacing/>
    </w:pPr>
    <w:rPr>
      <w:rFonts w:eastAsia="Times New Roman" w:cs="Arial"/>
      <w:szCs w:val="24"/>
      <w:lang w:eastAsia="de-DE"/>
    </w:rPr>
  </w:style>
  <w:style w:type="character" w:styleId="Hyperlink">
    <w:name w:val="Hyperlink"/>
    <w:basedOn w:val="DefaultParagraphFont"/>
    <w:uiPriority w:val="99"/>
    <w:unhideWhenUsed/>
    <w:rsid w:val="00DF5B85"/>
    <w:rPr>
      <w:color w:val="0000FF" w:themeColor="hyperlink"/>
      <w:u w:val="single"/>
    </w:rPr>
  </w:style>
  <w:style w:type="paragraph" w:customStyle="1" w:styleId="Default">
    <w:name w:val="Default"/>
    <w:rsid w:val="00DF5B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Warwick History Dept</dc:creator>
  <cp:lastModifiedBy>Warwick History Dept</cp:lastModifiedBy>
  <cp:revision>4</cp:revision>
  <cp:lastPrinted>2015-06-02T11:00:00Z</cp:lastPrinted>
  <dcterms:created xsi:type="dcterms:W3CDTF">2015-06-02T10:33:00Z</dcterms:created>
  <dcterms:modified xsi:type="dcterms:W3CDTF">2015-06-09T09:52:00Z</dcterms:modified>
</cp:coreProperties>
</file>