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854"/>
      </w:tblGrid>
      <w:tr w:rsidR="007C442C" w:rsidTr="007C442C">
        <w:tc>
          <w:tcPr>
            <w:tcW w:w="9854" w:type="dxa"/>
          </w:tcPr>
          <w:p w:rsidR="005446FA" w:rsidRDefault="0029326A" w:rsidP="00482848">
            <w:pPr>
              <w:widowControl w:val="0"/>
              <w:spacing w:before="120" w:line="286" w:lineRule="auto"/>
              <w:rPr>
                <w:b/>
                <w:bCs/>
                <w:color w:val="C0504D" w:themeColor="accent2"/>
                <w:sz w:val="28"/>
                <w:szCs w:val="28"/>
              </w:rPr>
            </w:pPr>
            <w:r>
              <w:rPr>
                <w:b/>
                <w:bCs/>
                <w:color w:val="C0504D" w:themeColor="accent2"/>
                <w:sz w:val="28"/>
                <w:szCs w:val="28"/>
              </w:rPr>
              <w:t xml:space="preserve">               </w:t>
            </w:r>
            <w:r w:rsidRPr="0029326A">
              <w:rPr>
                <w:b/>
                <w:bCs/>
                <w:noProof/>
                <w:color w:val="C0504D" w:themeColor="accent2"/>
                <w:sz w:val="28"/>
                <w:szCs w:val="28"/>
              </w:rPr>
              <w:drawing>
                <wp:inline distT="0" distB="0" distL="0" distR="0" wp14:anchorId="65D47315" wp14:editId="224FE2F1">
                  <wp:extent cx="1627505"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5345" cy="1317434"/>
                          </a:xfrm>
                          <a:prstGeom prst="rect">
                            <a:avLst/>
                          </a:prstGeom>
                          <a:noFill/>
                        </pic:spPr>
                      </pic:pic>
                    </a:graphicData>
                  </a:graphic>
                </wp:inline>
              </w:drawing>
            </w:r>
            <w:r>
              <w:rPr>
                <w:b/>
                <w:bCs/>
                <w:color w:val="C0504D" w:themeColor="accent2"/>
                <w:sz w:val="28"/>
                <w:szCs w:val="28"/>
              </w:rPr>
              <w:t xml:space="preserve">                  </w:t>
            </w:r>
            <w:r w:rsidR="006A4465">
              <w:rPr>
                <w:b/>
                <w:bCs/>
                <w:color w:val="C0504D" w:themeColor="accent2"/>
                <w:sz w:val="28"/>
                <w:szCs w:val="28"/>
              </w:rPr>
              <w:t xml:space="preserve">   </w:t>
            </w:r>
            <w:r>
              <w:rPr>
                <w:b/>
                <w:bCs/>
                <w:color w:val="C0504D" w:themeColor="accent2"/>
                <w:sz w:val="28"/>
                <w:szCs w:val="28"/>
              </w:rPr>
              <w:t xml:space="preserve">  </w:t>
            </w:r>
            <w:r w:rsidR="006A4465" w:rsidRPr="00B171CB">
              <w:rPr>
                <w:noProof/>
              </w:rPr>
              <w:drawing>
                <wp:inline distT="0" distB="0" distL="0" distR="0" wp14:anchorId="26071138" wp14:editId="782C5F31">
                  <wp:extent cx="2228850" cy="1533525"/>
                  <wp:effectExtent l="0" t="0" r="0" b="9525"/>
                  <wp:docPr id="4" name="Picture 4" descr="M:\WMS\HS_SSSH\PCRN\Shared PCRN Data\Communications\NIHR Identity\CR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S\HS_SSSH\PCRN\Shared PCRN Data\Communications\NIHR Identity\CRN ne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533525"/>
                          </a:xfrm>
                          <a:prstGeom prst="rect">
                            <a:avLst/>
                          </a:prstGeom>
                          <a:noFill/>
                          <a:ln>
                            <a:noFill/>
                          </a:ln>
                        </pic:spPr>
                      </pic:pic>
                    </a:graphicData>
                  </a:graphic>
                </wp:inline>
              </w:drawing>
            </w:r>
            <w:r>
              <w:rPr>
                <w:b/>
                <w:bCs/>
                <w:color w:val="C0504D" w:themeColor="accent2"/>
                <w:sz w:val="28"/>
                <w:szCs w:val="28"/>
              </w:rPr>
              <w:t xml:space="preserve">                      </w:t>
            </w:r>
          </w:p>
          <w:p w:rsidR="005446FA" w:rsidRDefault="005446FA" w:rsidP="00482848">
            <w:pPr>
              <w:widowControl w:val="0"/>
              <w:spacing w:before="120" w:line="286" w:lineRule="auto"/>
              <w:rPr>
                <w:b/>
                <w:bCs/>
                <w:color w:val="auto"/>
                <w:sz w:val="28"/>
                <w:szCs w:val="28"/>
              </w:rPr>
            </w:pPr>
          </w:p>
        </w:tc>
      </w:tr>
      <w:tr w:rsidR="007C442C" w:rsidTr="007C442C">
        <w:tc>
          <w:tcPr>
            <w:tcW w:w="9854" w:type="dxa"/>
          </w:tcPr>
          <w:p w:rsidR="007C442C" w:rsidRDefault="007C442C" w:rsidP="00C03751">
            <w:pPr>
              <w:widowControl w:val="0"/>
              <w:spacing w:before="120" w:line="286" w:lineRule="auto"/>
              <w:rPr>
                <w:b/>
                <w:bCs/>
                <w:color w:val="auto"/>
                <w:sz w:val="28"/>
                <w:szCs w:val="28"/>
              </w:rPr>
            </w:pPr>
            <w:r w:rsidRPr="00E955F0">
              <w:rPr>
                <w:b/>
                <w:bCs/>
                <w:color w:val="1F497D" w:themeColor="text2"/>
                <w:sz w:val="28"/>
                <w:szCs w:val="28"/>
              </w:rPr>
              <w:t>Study Title:</w:t>
            </w:r>
            <w:r w:rsidR="00482848" w:rsidRPr="00482848">
              <w:rPr>
                <w:b/>
                <w:bCs/>
                <w:color w:val="C0504D" w:themeColor="accent2"/>
                <w:sz w:val="28"/>
                <w:szCs w:val="28"/>
              </w:rPr>
              <w:t xml:space="preserve"> </w:t>
            </w:r>
            <w:r w:rsidR="00482848" w:rsidRPr="00482848">
              <w:rPr>
                <w:b/>
                <w:bCs/>
                <w:color w:val="1F497D" w:themeColor="text2"/>
                <w:sz w:val="28"/>
                <w:szCs w:val="28"/>
              </w:rPr>
              <w:t>HEAT</w:t>
            </w:r>
            <w:r w:rsidR="00482848">
              <w:rPr>
                <w:b/>
                <w:bCs/>
                <w:color w:val="1F497D" w:themeColor="text2"/>
                <w:sz w:val="28"/>
                <w:szCs w:val="28"/>
              </w:rPr>
              <w:t xml:space="preserve">:  </w:t>
            </w:r>
            <w:r w:rsidR="00482848" w:rsidRPr="00482848">
              <w:rPr>
                <w:b/>
                <w:bCs/>
                <w:color w:val="1F497D" w:themeColor="text2"/>
                <w:sz w:val="28"/>
                <w:szCs w:val="28"/>
              </w:rPr>
              <w:t xml:space="preserve"> Helicobacter Eradication Aspirin Trial</w:t>
            </w:r>
          </w:p>
        </w:tc>
      </w:tr>
      <w:tr w:rsidR="007C442C" w:rsidTr="007C442C">
        <w:tc>
          <w:tcPr>
            <w:tcW w:w="9854" w:type="dxa"/>
          </w:tcPr>
          <w:p w:rsidR="00556B53" w:rsidRDefault="007C442C" w:rsidP="00556B53">
            <w:pPr>
              <w:widowControl w:val="0"/>
              <w:spacing w:before="120" w:line="286" w:lineRule="auto"/>
              <w:rPr>
                <w:b/>
                <w:bCs/>
                <w:color w:val="auto"/>
                <w:szCs w:val="24"/>
              </w:rPr>
            </w:pPr>
            <w:r w:rsidRPr="00E955F0">
              <w:rPr>
                <w:b/>
                <w:bCs/>
                <w:color w:val="auto"/>
                <w:szCs w:val="24"/>
              </w:rPr>
              <w:t>Local PCRN Contact:</w:t>
            </w:r>
            <w:r w:rsidR="00482848">
              <w:rPr>
                <w:b/>
                <w:bCs/>
                <w:color w:val="auto"/>
                <w:szCs w:val="24"/>
              </w:rPr>
              <w:t xml:space="preserve">  Pauline Darbyshire </w:t>
            </w:r>
            <w:r w:rsidR="00556B53">
              <w:rPr>
                <w:b/>
                <w:bCs/>
                <w:color w:val="auto"/>
                <w:szCs w:val="24"/>
              </w:rPr>
              <w:t xml:space="preserve"> Tel:</w:t>
            </w:r>
            <w:r w:rsidR="00482848">
              <w:rPr>
                <w:b/>
                <w:bCs/>
                <w:color w:val="auto"/>
                <w:szCs w:val="24"/>
              </w:rPr>
              <w:t xml:space="preserve"> </w:t>
            </w:r>
            <w:r w:rsidR="00556B53">
              <w:rPr>
                <w:b/>
                <w:bCs/>
                <w:color w:val="auto"/>
                <w:szCs w:val="24"/>
              </w:rPr>
              <w:t xml:space="preserve">  02476 575767 or 07867 468557  </w:t>
            </w:r>
          </w:p>
          <w:p w:rsidR="00482848" w:rsidRPr="00E955F0" w:rsidRDefault="00556B53" w:rsidP="00556B53">
            <w:pPr>
              <w:widowControl w:val="0"/>
              <w:spacing w:before="120" w:line="286" w:lineRule="auto"/>
              <w:rPr>
                <w:b/>
                <w:bCs/>
                <w:color w:val="auto"/>
                <w:szCs w:val="24"/>
              </w:rPr>
            </w:pPr>
            <w:r>
              <w:rPr>
                <w:b/>
                <w:bCs/>
                <w:color w:val="auto"/>
                <w:szCs w:val="24"/>
              </w:rPr>
              <w:t xml:space="preserve">                                       Email:  </w:t>
            </w:r>
            <w:hyperlink r:id="rId8" w:history="1">
              <w:r w:rsidRPr="00C26A09">
                <w:rPr>
                  <w:rStyle w:val="Hyperlink"/>
                  <w:rFonts w:cs="Arial"/>
                  <w:b/>
                  <w:bCs/>
                  <w:szCs w:val="24"/>
                </w:rPr>
                <w:t>p.darbyshire@warwick.ac.uk</w:t>
              </w:r>
            </w:hyperlink>
            <w:r>
              <w:rPr>
                <w:b/>
                <w:bCs/>
                <w:color w:val="auto"/>
                <w:szCs w:val="24"/>
              </w:rPr>
              <w:t xml:space="preserve">                                                                     </w:t>
            </w:r>
          </w:p>
        </w:tc>
      </w:tr>
      <w:tr w:rsidR="007C442C" w:rsidTr="007C442C">
        <w:tc>
          <w:tcPr>
            <w:tcW w:w="9854" w:type="dxa"/>
          </w:tcPr>
          <w:p w:rsidR="00482848" w:rsidRPr="00E955F0" w:rsidRDefault="007C442C" w:rsidP="00556B53">
            <w:pPr>
              <w:widowControl w:val="0"/>
              <w:spacing w:before="120" w:line="286" w:lineRule="auto"/>
              <w:rPr>
                <w:b/>
                <w:bCs/>
                <w:color w:val="auto"/>
                <w:szCs w:val="24"/>
              </w:rPr>
            </w:pPr>
            <w:r w:rsidRPr="00E955F0">
              <w:rPr>
                <w:b/>
                <w:bCs/>
                <w:color w:val="auto"/>
                <w:szCs w:val="24"/>
              </w:rPr>
              <w:t>Study Co-ordinator:</w:t>
            </w:r>
            <w:r w:rsidR="00482848">
              <w:rPr>
                <w:b/>
                <w:bCs/>
                <w:color w:val="auto"/>
                <w:szCs w:val="24"/>
              </w:rPr>
              <w:t xml:space="preserve">    Rachel Iles   Tel</w:t>
            </w:r>
            <w:r w:rsidR="00556B53">
              <w:rPr>
                <w:b/>
                <w:bCs/>
                <w:color w:val="auto"/>
                <w:szCs w:val="24"/>
              </w:rPr>
              <w:t>:</w:t>
            </w:r>
            <w:r w:rsidR="00482848">
              <w:rPr>
                <w:b/>
                <w:bCs/>
                <w:color w:val="auto"/>
                <w:szCs w:val="24"/>
              </w:rPr>
              <w:t xml:space="preserve"> 0121 414 2691 or email </w:t>
            </w:r>
            <w:hyperlink r:id="rId9" w:history="1">
              <w:r w:rsidR="00482848" w:rsidRPr="00C26A09">
                <w:rPr>
                  <w:rStyle w:val="Hyperlink"/>
                  <w:rFonts w:cs="Arial"/>
                  <w:b/>
                  <w:bCs/>
                  <w:szCs w:val="24"/>
                </w:rPr>
                <w:t>r.iles@bham.ac.uk</w:t>
              </w:r>
            </w:hyperlink>
          </w:p>
        </w:tc>
      </w:tr>
      <w:tr w:rsidR="007C442C" w:rsidTr="007C442C">
        <w:tc>
          <w:tcPr>
            <w:tcW w:w="9854" w:type="dxa"/>
          </w:tcPr>
          <w:p w:rsidR="007C442C" w:rsidRPr="00E955F0" w:rsidRDefault="007C442C" w:rsidP="007C442C">
            <w:pPr>
              <w:widowControl w:val="0"/>
              <w:spacing w:before="120" w:line="286" w:lineRule="auto"/>
              <w:rPr>
                <w:b/>
                <w:bCs/>
                <w:color w:val="auto"/>
                <w:szCs w:val="24"/>
              </w:rPr>
            </w:pPr>
            <w:r w:rsidRPr="00E955F0">
              <w:rPr>
                <w:b/>
                <w:bCs/>
                <w:color w:val="auto"/>
                <w:szCs w:val="24"/>
              </w:rPr>
              <w:t>Chief Investigator:</w:t>
            </w:r>
            <w:r w:rsidR="00482848">
              <w:rPr>
                <w:b/>
                <w:bCs/>
                <w:color w:val="auto"/>
                <w:szCs w:val="24"/>
              </w:rPr>
              <w:t xml:space="preserve">      Professor Christopher </w:t>
            </w:r>
            <w:proofErr w:type="spellStart"/>
            <w:r w:rsidR="00482848">
              <w:rPr>
                <w:b/>
                <w:bCs/>
                <w:color w:val="auto"/>
                <w:szCs w:val="24"/>
              </w:rPr>
              <w:t>Hawkey</w:t>
            </w:r>
            <w:proofErr w:type="spellEnd"/>
          </w:p>
        </w:tc>
      </w:tr>
      <w:tr w:rsidR="00E955F0" w:rsidTr="007C442C">
        <w:tc>
          <w:tcPr>
            <w:tcW w:w="9854" w:type="dxa"/>
          </w:tcPr>
          <w:p w:rsidR="00E955F0" w:rsidRPr="00E955F0" w:rsidRDefault="00E955F0" w:rsidP="007C442C">
            <w:pPr>
              <w:widowControl w:val="0"/>
              <w:spacing w:before="120" w:line="286" w:lineRule="auto"/>
              <w:rPr>
                <w:b/>
                <w:bCs/>
                <w:color w:val="auto"/>
                <w:szCs w:val="24"/>
              </w:rPr>
            </w:pPr>
            <w:r>
              <w:rPr>
                <w:b/>
                <w:bCs/>
                <w:color w:val="auto"/>
                <w:szCs w:val="24"/>
              </w:rPr>
              <w:t>Funders:</w:t>
            </w:r>
            <w:r w:rsidR="00482848">
              <w:rPr>
                <w:b/>
                <w:bCs/>
                <w:color w:val="auto"/>
                <w:szCs w:val="24"/>
              </w:rPr>
              <w:t xml:space="preserve">                      NIHR HTA</w:t>
            </w:r>
          </w:p>
        </w:tc>
      </w:tr>
      <w:tr w:rsidR="00E955F0" w:rsidTr="007C442C">
        <w:tc>
          <w:tcPr>
            <w:tcW w:w="9854" w:type="dxa"/>
          </w:tcPr>
          <w:p w:rsidR="00E955F0" w:rsidRDefault="00E955F0" w:rsidP="007C442C">
            <w:pPr>
              <w:widowControl w:val="0"/>
              <w:spacing w:before="120" w:line="286" w:lineRule="auto"/>
              <w:rPr>
                <w:b/>
                <w:bCs/>
                <w:color w:val="auto"/>
                <w:szCs w:val="24"/>
              </w:rPr>
            </w:pPr>
            <w:r>
              <w:rPr>
                <w:b/>
                <w:bCs/>
                <w:color w:val="auto"/>
                <w:szCs w:val="24"/>
              </w:rPr>
              <w:t>Sponsor:</w:t>
            </w:r>
            <w:r w:rsidR="00482848">
              <w:rPr>
                <w:b/>
                <w:bCs/>
                <w:color w:val="auto"/>
                <w:szCs w:val="24"/>
              </w:rPr>
              <w:t xml:space="preserve">                      University of Nottingham</w:t>
            </w:r>
          </w:p>
        </w:tc>
      </w:tr>
      <w:tr w:rsidR="007C442C" w:rsidRPr="001E4C26" w:rsidTr="007C442C">
        <w:tc>
          <w:tcPr>
            <w:tcW w:w="9854" w:type="dxa"/>
          </w:tcPr>
          <w:p w:rsidR="001E4C26" w:rsidRPr="00606D20" w:rsidRDefault="007C442C" w:rsidP="00482848">
            <w:pPr>
              <w:widowControl w:val="0"/>
              <w:spacing w:before="120" w:line="286" w:lineRule="auto"/>
              <w:rPr>
                <w:b/>
                <w:bCs/>
                <w:color w:val="auto"/>
                <w:szCs w:val="24"/>
              </w:rPr>
            </w:pPr>
            <w:r w:rsidRPr="00606D20">
              <w:rPr>
                <w:b/>
                <w:bCs/>
                <w:color w:val="auto"/>
                <w:szCs w:val="24"/>
              </w:rPr>
              <w:t>Study Aims</w:t>
            </w:r>
            <w:r w:rsidR="00606D20">
              <w:rPr>
                <w:b/>
                <w:bCs/>
                <w:color w:val="auto"/>
                <w:szCs w:val="24"/>
              </w:rPr>
              <w:t>:</w:t>
            </w:r>
            <w:r w:rsidR="00482848" w:rsidRPr="00606D20">
              <w:rPr>
                <w:b/>
                <w:bCs/>
                <w:color w:val="auto"/>
                <w:szCs w:val="24"/>
              </w:rPr>
              <w:t xml:space="preserve"> </w:t>
            </w:r>
          </w:p>
          <w:p w:rsidR="00B12B7F" w:rsidRPr="008509EF" w:rsidRDefault="00482848" w:rsidP="00482848">
            <w:pPr>
              <w:widowControl w:val="0"/>
              <w:spacing w:before="120" w:line="286" w:lineRule="auto"/>
              <w:rPr>
                <w:b/>
                <w:color w:val="365F91" w:themeColor="accent1" w:themeShade="BF"/>
                <w:sz w:val="22"/>
                <w:szCs w:val="22"/>
              </w:rPr>
            </w:pPr>
            <w:r w:rsidRPr="008509EF">
              <w:rPr>
                <w:b/>
                <w:bCs/>
                <w:color w:val="365F91" w:themeColor="accent1" w:themeShade="BF"/>
                <w:sz w:val="22"/>
                <w:szCs w:val="22"/>
              </w:rPr>
              <w:t xml:space="preserve">HEAT is a </w:t>
            </w:r>
            <w:r w:rsidR="00B12B7F" w:rsidRPr="008509EF">
              <w:rPr>
                <w:b/>
                <w:bCs/>
                <w:color w:val="365F91" w:themeColor="accent1" w:themeShade="BF"/>
                <w:sz w:val="22"/>
                <w:szCs w:val="22"/>
              </w:rPr>
              <w:t xml:space="preserve">large </w:t>
            </w:r>
            <w:r w:rsidR="007427D0" w:rsidRPr="008509EF">
              <w:rPr>
                <w:b/>
                <w:color w:val="365F91" w:themeColor="accent1" w:themeShade="BF"/>
                <w:sz w:val="22"/>
                <w:szCs w:val="22"/>
              </w:rPr>
              <w:t xml:space="preserve">simple double-blind placebo controlled outcomes study of </w:t>
            </w:r>
            <w:r w:rsidR="007427D0" w:rsidRPr="008509EF">
              <w:rPr>
                <w:b/>
                <w:i/>
                <w:color w:val="365F91" w:themeColor="accent1" w:themeShade="BF"/>
                <w:sz w:val="22"/>
                <w:szCs w:val="22"/>
              </w:rPr>
              <w:t>Helicobacter pylori</w:t>
            </w:r>
            <w:r w:rsidR="007427D0" w:rsidRPr="008509EF">
              <w:rPr>
                <w:b/>
                <w:color w:val="365F91" w:themeColor="accent1" w:themeShade="BF"/>
                <w:sz w:val="22"/>
                <w:szCs w:val="22"/>
              </w:rPr>
              <w:t xml:space="preserve"> </w:t>
            </w:r>
            <w:r w:rsidR="00606D20" w:rsidRPr="008509EF">
              <w:rPr>
                <w:b/>
                <w:color w:val="365F91" w:themeColor="accent1" w:themeShade="BF"/>
                <w:sz w:val="22"/>
                <w:szCs w:val="22"/>
              </w:rPr>
              <w:t>(</w:t>
            </w:r>
            <w:proofErr w:type="spellStart"/>
            <w:r w:rsidR="00606D20" w:rsidRPr="008509EF">
              <w:rPr>
                <w:b/>
                <w:i/>
                <w:color w:val="365F91" w:themeColor="accent1" w:themeShade="BF"/>
                <w:sz w:val="22"/>
                <w:szCs w:val="22"/>
              </w:rPr>
              <w:t>H.pylori</w:t>
            </w:r>
            <w:proofErr w:type="spellEnd"/>
            <w:r w:rsidR="00606D20" w:rsidRPr="008509EF">
              <w:rPr>
                <w:b/>
                <w:color w:val="365F91" w:themeColor="accent1" w:themeShade="BF"/>
                <w:sz w:val="22"/>
                <w:szCs w:val="22"/>
              </w:rPr>
              <w:t xml:space="preserve">) </w:t>
            </w:r>
            <w:r w:rsidR="007427D0" w:rsidRPr="008509EF">
              <w:rPr>
                <w:b/>
                <w:color w:val="365F91" w:themeColor="accent1" w:themeShade="BF"/>
                <w:sz w:val="22"/>
                <w:szCs w:val="22"/>
              </w:rPr>
              <w:t>eradication to prevent ulcer bleeding in aspirin users.</w:t>
            </w:r>
          </w:p>
          <w:p w:rsidR="007C442C" w:rsidRPr="008509EF" w:rsidRDefault="007427D0" w:rsidP="00482848">
            <w:pPr>
              <w:widowControl w:val="0"/>
              <w:spacing w:before="120" w:line="286" w:lineRule="auto"/>
              <w:rPr>
                <w:b/>
                <w:color w:val="365F91" w:themeColor="accent1" w:themeShade="BF"/>
                <w:sz w:val="22"/>
                <w:szCs w:val="22"/>
              </w:rPr>
            </w:pPr>
            <w:r w:rsidRPr="008509EF">
              <w:rPr>
                <w:b/>
                <w:color w:val="365F91" w:themeColor="accent1" w:themeShade="BF"/>
                <w:sz w:val="22"/>
                <w:szCs w:val="22"/>
              </w:rPr>
              <w:t xml:space="preserve"> Aspirin use is widespread and increasing in elderly patients.  The main hazard is gastrointestinal bleeding, which may be increasing because of increasing aspirin use. This trial is based on evidence that peptic ulcer bleeding in aspirin users occurs predominantly in </w:t>
            </w:r>
            <w:r w:rsidRPr="008509EF">
              <w:rPr>
                <w:b/>
                <w:i/>
                <w:color w:val="365F91" w:themeColor="accent1" w:themeShade="BF"/>
                <w:sz w:val="22"/>
                <w:szCs w:val="22"/>
              </w:rPr>
              <w:t>H. pylori</w:t>
            </w:r>
            <w:r w:rsidRPr="008509EF">
              <w:rPr>
                <w:b/>
                <w:color w:val="365F91" w:themeColor="accent1" w:themeShade="BF"/>
                <w:sz w:val="22"/>
                <w:szCs w:val="22"/>
              </w:rPr>
              <w:t xml:space="preserve"> positive people</w:t>
            </w:r>
            <w:r w:rsidR="00B12B7F" w:rsidRPr="008509EF">
              <w:rPr>
                <w:b/>
                <w:color w:val="365F91" w:themeColor="accent1" w:themeShade="BF"/>
                <w:sz w:val="22"/>
                <w:szCs w:val="22"/>
              </w:rPr>
              <w:t>.</w:t>
            </w:r>
          </w:p>
          <w:p w:rsidR="007427D0" w:rsidRPr="001E4C26" w:rsidRDefault="00B6202E" w:rsidP="00B12B7F">
            <w:pPr>
              <w:widowControl w:val="0"/>
              <w:spacing w:before="120" w:line="286" w:lineRule="auto"/>
              <w:rPr>
                <w:b/>
                <w:bCs/>
                <w:color w:val="1F497D" w:themeColor="text2"/>
                <w:szCs w:val="24"/>
              </w:rPr>
            </w:pPr>
            <w:r w:rsidRPr="008509EF">
              <w:rPr>
                <w:b/>
                <w:color w:val="365F91" w:themeColor="accent1" w:themeShade="BF"/>
                <w:sz w:val="22"/>
                <w:szCs w:val="22"/>
              </w:rPr>
              <w:t>P</w:t>
            </w:r>
            <w:r w:rsidR="00B12B7F" w:rsidRPr="008509EF">
              <w:rPr>
                <w:b/>
                <w:color w:val="365F91" w:themeColor="accent1" w:themeShade="BF"/>
                <w:sz w:val="22"/>
                <w:szCs w:val="22"/>
              </w:rPr>
              <w:t>rimary endpoint is ra</w:t>
            </w:r>
            <w:r w:rsidR="00606D20" w:rsidRPr="008509EF">
              <w:rPr>
                <w:b/>
                <w:color w:val="365F91" w:themeColor="accent1" w:themeShade="BF"/>
                <w:sz w:val="22"/>
                <w:szCs w:val="22"/>
              </w:rPr>
              <w:t>te</w:t>
            </w:r>
            <w:r w:rsidR="00B12B7F" w:rsidRPr="008509EF">
              <w:rPr>
                <w:b/>
                <w:color w:val="365F91" w:themeColor="accent1" w:themeShade="BF"/>
                <w:sz w:val="22"/>
                <w:szCs w:val="22"/>
              </w:rPr>
              <w:t xml:space="preserve"> of hospitalisation due to definite or probable peptic ulcer bleeding.</w:t>
            </w:r>
          </w:p>
        </w:tc>
      </w:tr>
      <w:tr w:rsidR="007427D0" w:rsidTr="007C442C">
        <w:tc>
          <w:tcPr>
            <w:tcW w:w="9854" w:type="dxa"/>
          </w:tcPr>
          <w:p w:rsidR="00B12B7F" w:rsidRPr="00606D20" w:rsidRDefault="00606D20" w:rsidP="00B12B7F">
            <w:pPr>
              <w:widowControl w:val="0"/>
              <w:spacing w:before="120" w:line="286" w:lineRule="auto"/>
              <w:rPr>
                <w:b/>
                <w:color w:val="auto"/>
                <w:szCs w:val="24"/>
              </w:rPr>
            </w:pPr>
            <w:r>
              <w:rPr>
                <w:b/>
                <w:color w:val="auto"/>
                <w:szCs w:val="24"/>
              </w:rPr>
              <w:t>Study Activity:</w:t>
            </w:r>
          </w:p>
          <w:p w:rsidR="007427D0" w:rsidRPr="008509EF" w:rsidRDefault="007427D0" w:rsidP="007427D0">
            <w:pPr>
              <w:widowControl w:val="0"/>
              <w:spacing w:before="120" w:line="286" w:lineRule="auto"/>
              <w:rPr>
                <w:b/>
                <w:color w:val="365F91" w:themeColor="accent1" w:themeShade="BF"/>
                <w:sz w:val="22"/>
                <w:szCs w:val="22"/>
              </w:rPr>
            </w:pPr>
            <w:r w:rsidRPr="008509EF">
              <w:rPr>
                <w:b/>
                <w:color w:val="365F91" w:themeColor="accent1" w:themeShade="BF"/>
                <w:sz w:val="22"/>
                <w:szCs w:val="22"/>
              </w:rPr>
              <w:t xml:space="preserve">Once identified by their GPs, patients will be invited to attend an appointment with a Research </w:t>
            </w:r>
            <w:r w:rsidR="00FA7C6F" w:rsidRPr="008509EF">
              <w:rPr>
                <w:b/>
                <w:color w:val="365F91" w:themeColor="accent1" w:themeShade="BF"/>
                <w:sz w:val="22"/>
                <w:szCs w:val="22"/>
              </w:rPr>
              <w:t>or</w:t>
            </w:r>
            <w:r w:rsidRPr="008509EF">
              <w:rPr>
                <w:b/>
                <w:color w:val="365F91" w:themeColor="accent1" w:themeShade="BF"/>
                <w:sz w:val="22"/>
                <w:szCs w:val="22"/>
              </w:rPr>
              <w:t xml:space="preserve"> Practice Nurse </w:t>
            </w:r>
            <w:r w:rsidR="00FA7C6F" w:rsidRPr="008509EF">
              <w:rPr>
                <w:b/>
                <w:color w:val="365F91" w:themeColor="accent1" w:themeShade="BF"/>
                <w:sz w:val="22"/>
                <w:szCs w:val="22"/>
              </w:rPr>
              <w:t xml:space="preserve">for informed </w:t>
            </w:r>
            <w:r w:rsidRPr="008509EF">
              <w:rPr>
                <w:b/>
                <w:color w:val="365F91" w:themeColor="accent1" w:themeShade="BF"/>
                <w:sz w:val="22"/>
                <w:szCs w:val="22"/>
              </w:rPr>
              <w:t>consent and</w:t>
            </w:r>
            <w:r w:rsidR="00FA7C6F" w:rsidRPr="008509EF">
              <w:rPr>
                <w:b/>
                <w:color w:val="365F91" w:themeColor="accent1" w:themeShade="BF"/>
                <w:sz w:val="22"/>
                <w:szCs w:val="22"/>
              </w:rPr>
              <w:t xml:space="preserve"> to</w:t>
            </w:r>
            <w:r w:rsidRPr="008509EF">
              <w:rPr>
                <w:b/>
                <w:color w:val="365F91" w:themeColor="accent1" w:themeShade="BF"/>
                <w:sz w:val="22"/>
                <w:szCs w:val="22"/>
              </w:rPr>
              <w:t xml:space="preserve"> take an </w:t>
            </w:r>
            <w:r w:rsidRPr="008509EF">
              <w:rPr>
                <w:b/>
                <w:i/>
                <w:color w:val="365F91" w:themeColor="accent1" w:themeShade="BF"/>
                <w:sz w:val="22"/>
                <w:szCs w:val="22"/>
              </w:rPr>
              <w:t>H. pylori</w:t>
            </w:r>
            <w:r w:rsidRPr="008509EF">
              <w:rPr>
                <w:b/>
                <w:color w:val="365F91" w:themeColor="accent1" w:themeShade="BF"/>
                <w:sz w:val="22"/>
                <w:szCs w:val="22"/>
              </w:rPr>
              <w:t xml:space="preserve"> breath test. </w:t>
            </w:r>
          </w:p>
          <w:p w:rsidR="007427D0" w:rsidRPr="008509EF" w:rsidRDefault="007427D0" w:rsidP="007427D0">
            <w:pPr>
              <w:widowControl w:val="0"/>
              <w:spacing w:before="120" w:line="286" w:lineRule="auto"/>
              <w:rPr>
                <w:b/>
                <w:color w:val="365F91" w:themeColor="accent1" w:themeShade="BF"/>
                <w:sz w:val="22"/>
                <w:szCs w:val="22"/>
              </w:rPr>
            </w:pPr>
            <w:r w:rsidRPr="008509EF">
              <w:rPr>
                <w:b/>
                <w:color w:val="365F91" w:themeColor="accent1" w:themeShade="BF"/>
                <w:sz w:val="22"/>
                <w:szCs w:val="22"/>
              </w:rPr>
              <w:t>Those with a positive result will be randomised to receive a one week course of either er</w:t>
            </w:r>
            <w:r w:rsidR="00FA7C6F" w:rsidRPr="008509EF">
              <w:rPr>
                <w:b/>
                <w:color w:val="365F91" w:themeColor="accent1" w:themeShade="BF"/>
                <w:sz w:val="22"/>
                <w:szCs w:val="22"/>
              </w:rPr>
              <w:t>adication treatment or placebo, which will be sent by post by the trial team.</w:t>
            </w:r>
          </w:p>
          <w:p w:rsidR="007427D0" w:rsidRPr="007427D0" w:rsidRDefault="007427D0" w:rsidP="00FA7C6F">
            <w:pPr>
              <w:widowControl w:val="0"/>
              <w:spacing w:before="120" w:line="286" w:lineRule="auto"/>
              <w:rPr>
                <w:b/>
                <w:bCs/>
                <w:color w:val="365F91" w:themeColor="accent1" w:themeShade="BF"/>
                <w:szCs w:val="22"/>
              </w:rPr>
            </w:pPr>
            <w:r w:rsidRPr="008509EF">
              <w:rPr>
                <w:b/>
                <w:color w:val="365F91" w:themeColor="accent1" w:themeShade="BF"/>
                <w:sz w:val="22"/>
                <w:szCs w:val="22"/>
              </w:rPr>
              <w:t xml:space="preserve">Patients will be followed up for 2 years </w:t>
            </w:r>
            <w:r w:rsidR="00FA7C6F" w:rsidRPr="008509EF">
              <w:rPr>
                <w:b/>
                <w:color w:val="365F91" w:themeColor="accent1" w:themeShade="BF"/>
                <w:sz w:val="22"/>
                <w:szCs w:val="22"/>
              </w:rPr>
              <w:t>by the trial team. An annual notes check</w:t>
            </w:r>
            <w:r w:rsidRPr="008509EF">
              <w:rPr>
                <w:b/>
                <w:color w:val="365F91" w:themeColor="accent1" w:themeShade="BF"/>
                <w:sz w:val="22"/>
                <w:szCs w:val="22"/>
              </w:rPr>
              <w:t xml:space="preserve"> </w:t>
            </w:r>
            <w:r w:rsidR="00FA7C6F" w:rsidRPr="008509EF">
              <w:rPr>
                <w:b/>
                <w:color w:val="365F91" w:themeColor="accent1" w:themeShade="BF"/>
                <w:sz w:val="22"/>
                <w:szCs w:val="22"/>
              </w:rPr>
              <w:t xml:space="preserve">but </w:t>
            </w:r>
            <w:r w:rsidRPr="008509EF">
              <w:rPr>
                <w:b/>
                <w:color w:val="365F91" w:themeColor="accent1" w:themeShade="BF"/>
                <w:sz w:val="22"/>
                <w:szCs w:val="22"/>
              </w:rPr>
              <w:t>no follow-up practice visits will be required</w:t>
            </w:r>
            <w:r w:rsidR="00FA7C6F" w:rsidRPr="008509EF">
              <w:rPr>
                <w:b/>
                <w:color w:val="365F91" w:themeColor="accent1" w:themeShade="BF"/>
                <w:sz w:val="22"/>
                <w:szCs w:val="22"/>
              </w:rPr>
              <w:t>.</w:t>
            </w:r>
          </w:p>
        </w:tc>
      </w:tr>
      <w:tr w:rsidR="007C442C" w:rsidTr="007C442C">
        <w:tc>
          <w:tcPr>
            <w:tcW w:w="9854" w:type="dxa"/>
          </w:tcPr>
          <w:p w:rsidR="007C442C" w:rsidRPr="001E4C26" w:rsidRDefault="007C442C" w:rsidP="00C03751">
            <w:pPr>
              <w:widowControl w:val="0"/>
              <w:spacing w:before="120" w:line="286" w:lineRule="auto"/>
              <w:rPr>
                <w:b/>
                <w:bCs/>
                <w:color w:val="1F497D" w:themeColor="text2"/>
                <w:szCs w:val="24"/>
              </w:rPr>
            </w:pPr>
            <w:r w:rsidRPr="00606D20">
              <w:rPr>
                <w:b/>
                <w:bCs/>
                <w:color w:val="auto"/>
                <w:szCs w:val="24"/>
              </w:rPr>
              <w:t>Number of Patients Needed</w:t>
            </w:r>
            <w:r w:rsidR="00606D20">
              <w:rPr>
                <w:b/>
                <w:bCs/>
                <w:color w:val="auto"/>
                <w:szCs w:val="24"/>
              </w:rPr>
              <w:t xml:space="preserve">: </w:t>
            </w:r>
            <w:r w:rsidR="00482848" w:rsidRPr="008509EF">
              <w:rPr>
                <w:b/>
                <w:bCs/>
                <w:color w:val="1F497D" w:themeColor="text2"/>
                <w:sz w:val="22"/>
                <w:szCs w:val="22"/>
              </w:rPr>
              <w:t>10,000</w:t>
            </w:r>
            <w:r w:rsidR="007427D0" w:rsidRPr="008509EF">
              <w:rPr>
                <w:b/>
                <w:bCs/>
                <w:color w:val="1F497D" w:themeColor="text2"/>
                <w:sz w:val="22"/>
                <w:szCs w:val="22"/>
              </w:rPr>
              <w:t xml:space="preserve"> nationally</w:t>
            </w:r>
          </w:p>
        </w:tc>
      </w:tr>
      <w:tr w:rsidR="00750394" w:rsidTr="007C442C">
        <w:tc>
          <w:tcPr>
            <w:tcW w:w="9854" w:type="dxa"/>
          </w:tcPr>
          <w:p w:rsidR="00750394" w:rsidRPr="00750394" w:rsidRDefault="00750394" w:rsidP="00B6202E">
            <w:pPr>
              <w:widowControl w:val="0"/>
              <w:spacing w:before="120" w:line="286" w:lineRule="auto"/>
              <w:rPr>
                <w:b/>
                <w:bCs/>
                <w:color w:val="auto"/>
                <w:szCs w:val="24"/>
              </w:rPr>
            </w:pPr>
            <w:r w:rsidRPr="00606D20">
              <w:rPr>
                <w:b/>
                <w:bCs/>
                <w:color w:val="auto"/>
                <w:szCs w:val="24"/>
              </w:rPr>
              <w:t>Target in West Midlands South</w:t>
            </w:r>
            <w:r w:rsidR="00B6202E">
              <w:rPr>
                <w:b/>
                <w:bCs/>
                <w:color w:val="auto"/>
                <w:szCs w:val="24"/>
              </w:rPr>
              <w:t xml:space="preserve">: </w:t>
            </w:r>
            <w:r w:rsidR="007427D0">
              <w:rPr>
                <w:b/>
                <w:bCs/>
                <w:color w:val="1F497D" w:themeColor="text2"/>
                <w:szCs w:val="24"/>
              </w:rPr>
              <w:t xml:space="preserve"> </w:t>
            </w:r>
            <w:r w:rsidR="007427D0" w:rsidRPr="008509EF">
              <w:rPr>
                <w:b/>
                <w:bCs/>
                <w:color w:val="1F497D" w:themeColor="text2"/>
                <w:sz w:val="22"/>
                <w:szCs w:val="22"/>
              </w:rPr>
              <w:t>100 patients</w:t>
            </w:r>
            <w:r w:rsidR="00B6202E" w:rsidRPr="008509EF">
              <w:rPr>
                <w:b/>
                <w:bCs/>
                <w:color w:val="1F497D" w:themeColor="text2"/>
                <w:sz w:val="22"/>
                <w:szCs w:val="22"/>
              </w:rPr>
              <w:t>/</w:t>
            </w:r>
            <w:r w:rsidR="007427D0" w:rsidRPr="008509EF">
              <w:rPr>
                <w:b/>
                <w:bCs/>
                <w:color w:val="1F497D" w:themeColor="text2"/>
                <w:sz w:val="22"/>
                <w:szCs w:val="22"/>
              </w:rPr>
              <w:t>practice</w:t>
            </w:r>
            <w:r w:rsidR="00B6202E" w:rsidRPr="008509EF">
              <w:rPr>
                <w:b/>
                <w:bCs/>
                <w:color w:val="1F497D" w:themeColor="text2"/>
                <w:sz w:val="22"/>
                <w:szCs w:val="22"/>
              </w:rPr>
              <w:t xml:space="preserve"> approximately</w:t>
            </w:r>
          </w:p>
        </w:tc>
      </w:tr>
      <w:tr w:rsidR="007C442C" w:rsidTr="007C442C">
        <w:tc>
          <w:tcPr>
            <w:tcW w:w="9854" w:type="dxa"/>
          </w:tcPr>
          <w:p w:rsidR="007C442C" w:rsidRPr="00606D20" w:rsidRDefault="007C442C" w:rsidP="00C03751">
            <w:pPr>
              <w:widowControl w:val="0"/>
              <w:spacing w:before="120" w:line="286" w:lineRule="auto"/>
              <w:rPr>
                <w:b/>
                <w:bCs/>
                <w:color w:val="auto"/>
                <w:szCs w:val="24"/>
              </w:rPr>
            </w:pPr>
            <w:r w:rsidRPr="00606D20">
              <w:rPr>
                <w:b/>
                <w:bCs/>
                <w:color w:val="auto"/>
                <w:szCs w:val="24"/>
              </w:rPr>
              <w:lastRenderedPageBreak/>
              <w:t>Practice Involvement in the Study:</w:t>
            </w:r>
          </w:p>
          <w:p w:rsidR="00606D20" w:rsidRPr="008509EF" w:rsidRDefault="00482848" w:rsidP="0029326A">
            <w:pPr>
              <w:widowControl w:val="0"/>
              <w:numPr>
                <w:ilvl w:val="0"/>
                <w:numId w:val="7"/>
              </w:numPr>
              <w:spacing w:after="0" w:line="286" w:lineRule="auto"/>
              <w:rPr>
                <w:b/>
                <w:bCs/>
                <w:color w:val="1F497D" w:themeColor="text2"/>
                <w:sz w:val="22"/>
                <w:szCs w:val="22"/>
              </w:rPr>
            </w:pPr>
            <w:r w:rsidRPr="008509EF">
              <w:rPr>
                <w:b/>
                <w:bCs/>
                <w:color w:val="1F497D" w:themeColor="text2"/>
                <w:sz w:val="22"/>
                <w:szCs w:val="22"/>
              </w:rPr>
              <w:t xml:space="preserve">Clinical System </w:t>
            </w:r>
            <w:r w:rsidR="00B12B7F" w:rsidRPr="008509EF">
              <w:rPr>
                <w:b/>
                <w:bCs/>
                <w:color w:val="1F497D" w:themeColor="text2"/>
                <w:sz w:val="22"/>
                <w:szCs w:val="22"/>
              </w:rPr>
              <w:t>s</w:t>
            </w:r>
            <w:r w:rsidRPr="008509EF">
              <w:rPr>
                <w:b/>
                <w:bCs/>
                <w:color w:val="1F497D" w:themeColor="text2"/>
                <w:sz w:val="22"/>
                <w:szCs w:val="22"/>
              </w:rPr>
              <w:t xml:space="preserve">earch for </w:t>
            </w:r>
            <w:r w:rsidR="007427D0" w:rsidRPr="008509EF">
              <w:rPr>
                <w:b/>
                <w:bCs/>
                <w:color w:val="1F497D" w:themeColor="text2"/>
                <w:sz w:val="22"/>
                <w:szCs w:val="22"/>
              </w:rPr>
              <w:t>e</w:t>
            </w:r>
            <w:r w:rsidRPr="008509EF">
              <w:rPr>
                <w:b/>
                <w:bCs/>
                <w:color w:val="1F497D" w:themeColor="text2"/>
                <w:sz w:val="22"/>
                <w:szCs w:val="22"/>
              </w:rPr>
              <w:t xml:space="preserve">ligible </w:t>
            </w:r>
            <w:r w:rsidR="007427D0" w:rsidRPr="008509EF">
              <w:rPr>
                <w:b/>
                <w:bCs/>
                <w:color w:val="1F497D" w:themeColor="text2"/>
                <w:sz w:val="22"/>
                <w:szCs w:val="22"/>
              </w:rPr>
              <w:t>p</w:t>
            </w:r>
            <w:r w:rsidRPr="008509EF">
              <w:rPr>
                <w:b/>
                <w:bCs/>
                <w:color w:val="1F497D" w:themeColor="text2"/>
                <w:sz w:val="22"/>
                <w:szCs w:val="22"/>
              </w:rPr>
              <w:t>atients</w:t>
            </w:r>
            <w:r w:rsidR="007427D0" w:rsidRPr="008509EF">
              <w:rPr>
                <w:b/>
                <w:bCs/>
                <w:color w:val="1F497D" w:themeColor="text2"/>
                <w:sz w:val="22"/>
                <w:szCs w:val="22"/>
              </w:rPr>
              <w:t xml:space="preserve"> using MIQUEST</w:t>
            </w:r>
            <w:r w:rsidR="00B12B7F" w:rsidRPr="008509EF">
              <w:rPr>
                <w:b/>
                <w:bCs/>
                <w:color w:val="1F497D" w:themeColor="text2"/>
                <w:sz w:val="22"/>
                <w:szCs w:val="22"/>
              </w:rPr>
              <w:t>;</w:t>
            </w:r>
          </w:p>
          <w:p w:rsidR="00606D20" w:rsidRPr="008509EF" w:rsidRDefault="00606D20" w:rsidP="0029326A">
            <w:pPr>
              <w:widowControl w:val="0"/>
              <w:numPr>
                <w:ilvl w:val="0"/>
                <w:numId w:val="7"/>
              </w:numPr>
              <w:spacing w:after="0" w:line="286" w:lineRule="auto"/>
              <w:rPr>
                <w:b/>
                <w:bCs/>
                <w:color w:val="1F497D" w:themeColor="text2"/>
                <w:sz w:val="22"/>
                <w:szCs w:val="22"/>
              </w:rPr>
            </w:pPr>
            <w:r w:rsidRPr="008509EF">
              <w:rPr>
                <w:b/>
                <w:bCs/>
                <w:color w:val="1F497D" w:themeColor="text2"/>
                <w:sz w:val="22"/>
                <w:szCs w:val="22"/>
              </w:rPr>
              <w:t>M</w:t>
            </w:r>
            <w:r w:rsidR="00482848" w:rsidRPr="008509EF">
              <w:rPr>
                <w:b/>
                <w:bCs/>
                <w:color w:val="1F497D" w:themeColor="text2"/>
                <w:sz w:val="22"/>
                <w:szCs w:val="22"/>
              </w:rPr>
              <w:t xml:space="preserve">ail </w:t>
            </w:r>
            <w:r w:rsidR="00B12B7F" w:rsidRPr="008509EF">
              <w:rPr>
                <w:b/>
                <w:bCs/>
                <w:color w:val="1F497D" w:themeColor="text2"/>
                <w:sz w:val="22"/>
                <w:szCs w:val="22"/>
              </w:rPr>
              <w:t>m</w:t>
            </w:r>
            <w:r w:rsidR="00482848" w:rsidRPr="008509EF">
              <w:rPr>
                <w:b/>
                <w:bCs/>
                <w:color w:val="1F497D" w:themeColor="text2"/>
                <w:sz w:val="22"/>
                <w:szCs w:val="22"/>
              </w:rPr>
              <w:t xml:space="preserve">erge </w:t>
            </w:r>
            <w:r w:rsidR="00B12B7F" w:rsidRPr="008509EF">
              <w:rPr>
                <w:b/>
                <w:bCs/>
                <w:color w:val="1F497D" w:themeColor="text2"/>
                <w:sz w:val="22"/>
                <w:szCs w:val="22"/>
              </w:rPr>
              <w:t>l</w:t>
            </w:r>
            <w:r w:rsidR="00482848" w:rsidRPr="008509EF">
              <w:rPr>
                <w:b/>
                <w:bCs/>
                <w:color w:val="1F497D" w:themeColor="text2"/>
                <w:sz w:val="22"/>
                <w:szCs w:val="22"/>
              </w:rPr>
              <w:t xml:space="preserve">etter of </w:t>
            </w:r>
            <w:r w:rsidR="00B12B7F" w:rsidRPr="008509EF">
              <w:rPr>
                <w:b/>
                <w:bCs/>
                <w:color w:val="1F497D" w:themeColor="text2"/>
                <w:sz w:val="22"/>
                <w:szCs w:val="22"/>
              </w:rPr>
              <w:t>i</w:t>
            </w:r>
            <w:r w:rsidR="00482848" w:rsidRPr="008509EF">
              <w:rPr>
                <w:b/>
                <w:bCs/>
                <w:color w:val="1F497D" w:themeColor="text2"/>
                <w:sz w:val="22"/>
                <w:szCs w:val="22"/>
              </w:rPr>
              <w:t xml:space="preserve">nvitation to </w:t>
            </w:r>
            <w:r w:rsidR="007427D0" w:rsidRPr="008509EF">
              <w:rPr>
                <w:b/>
                <w:bCs/>
                <w:color w:val="1F497D" w:themeColor="text2"/>
                <w:sz w:val="22"/>
                <w:szCs w:val="22"/>
              </w:rPr>
              <w:t>eligible p</w:t>
            </w:r>
            <w:r w:rsidR="00482848" w:rsidRPr="008509EF">
              <w:rPr>
                <w:b/>
                <w:bCs/>
                <w:color w:val="1F497D" w:themeColor="text2"/>
                <w:sz w:val="22"/>
                <w:szCs w:val="22"/>
              </w:rPr>
              <w:t>atients</w:t>
            </w:r>
            <w:r w:rsidR="00B12B7F" w:rsidRPr="008509EF">
              <w:rPr>
                <w:b/>
                <w:bCs/>
                <w:color w:val="1F497D" w:themeColor="text2"/>
                <w:sz w:val="22"/>
                <w:szCs w:val="22"/>
              </w:rPr>
              <w:t xml:space="preserve"> and reminders where</w:t>
            </w:r>
            <w:r w:rsidR="00B12B7F" w:rsidRPr="00606D20">
              <w:rPr>
                <w:b/>
                <w:bCs/>
                <w:color w:val="1F497D" w:themeColor="text2"/>
                <w:szCs w:val="24"/>
              </w:rPr>
              <w:t xml:space="preserve"> </w:t>
            </w:r>
            <w:r w:rsidR="00B12B7F" w:rsidRPr="008509EF">
              <w:rPr>
                <w:b/>
                <w:bCs/>
                <w:color w:val="1F497D" w:themeColor="text2"/>
                <w:sz w:val="22"/>
                <w:szCs w:val="22"/>
              </w:rPr>
              <w:t>necessary;</w:t>
            </w:r>
            <w:r w:rsidRPr="008509EF">
              <w:rPr>
                <w:b/>
                <w:bCs/>
                <w:color w:val="1F497D" w:themeColor="text2"/>
                <w:sz w:val="22"/>
                <w:szCs w:val="22"/>
              </w:rPr>
              <w:t xml:space="preserve"> </w:t>
            </w:r>
          </w:p>
          <w:p w:rsidR="00606D20" w:rsidRPr="008509EF" w:rsidRDefault="00B6202E" w:rsidP="0029326A">
            <w:pPr>
              <w:widowControl w:val="0"/>
              <w:numPr>
                <w:ilvl w:val="0"/>
                <w:numId w:val="7"/>
              </w:numPr>
              <w:spacing w:after="0" w:line="286" w:lineRule="auto"/>
              <w:rPr>
                <w:b/>
                <w:bCs/>
                <w:color w:val="1F497D" w:themeColor="text2"/>
                <w:sz w:val="22"/>
                <w:szCs w:val="22"/>
              </w:rPr>
            </w:pPr>
            <w:r w:rsidRPr="008509EF">
              <w:rPr>
                <w:b/>
                <w:bCs/>
                <w:color w:val="1F497D" w:themeColor="text2"/>
                <w:sz w:val="22"/>
                <w:szCs w:val="22"/>
              </w:rPr>
              <w:t>P</w:t>
            </w:r>
            <w:r w:rsidR="00606D20" w:rsidRPr="008509EF">
              <w:rPr>
                <w:b/>
                <w:bCs/>
                <w:color w:val="1F497D" w:themeColor="text2"/>
                <w:sz w:val="22"/>
                <w:szCs w:val="22"/>
              </w:rPr>
              <w:t>rovi</w:t>
            </w:r>
            <w:r w:rsidRPr="008509EF">
              <w:rPr>
                <w:b/>
                <w:bCs/>
                <w:color w:val="1F497D" w:themeColor="text2"/>
                <w:sz w:val="22"/>
                <w:szCs w:val="22"/>
              </w:rPr>
              <w:t xml:space="preserve">sion of </w:t>
            </w:r>
            <w:r w:rsidR="00606D20" w:rsidRPr="008509EF">
              <w:rPr>
                <w:b/>
                <w:bCs/>
                <w:color w:val="1F497D" w:themeColor="text2"/>
                <w:sz w:val="22"/>
                <w:szCs w:val="22"/>
              </w:rPr>
              <w:t>a room and facilities for research nurse to conduct baseline clinics</w:t>
            </w:r>
            <w:r w:rsidRPr="008509EF">
              <w:rPr>
                <w:b/>
                <w:bCs/>
                <w:color w:val="1F497D" w:themeColor="text2"/>
                <w:sz w:val="22"/>
                <w:szCs w:val="22"/>
              </w:rPr>
              <w:t xml:space="preserve"> (no subsequent research clinics will be required as patients are </w:t>
            </w:r>
            <w:r w:rsidR="00482848" w:rsidRPr="008509EF">
              <w:rPr>
                <w:b/>
                <w:bCs/>
                <w:color w:val="1F497D" w:themeColor="text2"/>
                <w:sz w:val="22"/>
                <w:szCs w:val="22"/>
              </w:rPr>
              <w:t>seen</w:t>
            </w:r>
            <w:r w:rsidRPr="008509EF">
              <w:rPr>
                <w:b/>
                <w:bCs/>
                <w:color w:val="1F497D" w:themeColor="text2"/>
                <w:sz w:val="22"/>
                <w:szCs w:val="22"/>
              </w:rPr>
              <w:t xml:space="preserve"> only</w:t>
            </w:r>
            <w:r w:rsidR="00482848" w:rsidRPr="008509EF">
              <w:rPr>
                <w:b/>
                <w:bCs/>
                <w:color w:val="1F497D" w:themeColor="text2"/>
                <w:sz w:val="22"/>
                <w:szCs w:val="22"/>
              </w:rPr>
              <w:t xml:space="preserve"> </w:t>
            </w:r>
            <w:r w:rsidRPr="008509EF">
              <w:rPr>
                <w:b/>
                <w:bCs/>
                <w:color w:val="1F497D" w:themeColor="text2"/>
                <w:sz w:val="22"/>
                <w:szCs w:val="22"/>
              </w:rPr>
              <w:t xml:space="preserve">at baseline </w:t>
            </w:r>
            <w:r w:rsidR="00482848" w:rsidRPr="008509EF">
              <w:rPr>
                <w:b/>
                <w:bCs/>
                <w:color w:val="1F497D" w:themeColor="text2"/>
                <w:sz w:val="22"/>
                <w:szCs w:val="22"/>
              </w:rPr>
              <w:t xml:space="preserve">by </w:t>
            </w:r>
            <w:r w:rsidRPr="008509EF">
              <w:rPr>
                <w:b/>
                <w:bCs/>
                <w:color w:val="1F497D" w:themeColor="text2"/>
                <w:sz w:val="22"/>
                <w:szCs w:val="22"/>
              </w:rPr>
              <w:t>the r</w:t>
            </w:r>
            <w:r w:rsidR="00482848" w:rsidRPr="008509EF">
              <w:rPr>
                <w:b/>
                <w:bCs/>
                <w:color w:val="1F497D" w:themeColor="text2"/>
                <w:sz w:val="22"/>
                <w:szCs w:val="22"/>
              </w:rPr>
              <w:t>esearch</w:t>
            </w:r>
            <w:r w:rsidRPr="008509EF">
              <w:rPr>
                <w:b/>
                <w:bCs/>
                <w:color w:val="1F497D" w:themeColor="text2"/>
                <w:sz w:val="22"/>
                <w:szCs w:val="22"/>
              </w:rPr>
              <w:t xml:space="preserve"> nurse)</w:t>
            </w:r>
            <w:r w:rsidR="00B12B7F" w:rsidRPr="008509EF">
              <w:rPr>
                <w:b/>
                <w:bCs/>
                <w:color w:val="1F497D" w:themeColor="text2"/>
                <w:sz w:val="22"/>
                <w:szCs w:val="22"/>
              </w:rPr>
              <w:t xml:space="preserve">; </w:t>
            </w:r>
          </w:p>
          <w:p w:rsidR="00606D20" w:rsidRPr="008509EF" w:rsidRDefault="00B12B7F" w:rsidP="0029326A">
            <w:pPr>
              <w:widowControl w:val="0"/>
              <w:numPr>
                <w:ilvl w:val="0"/>
                <w:numId w:val="7"/>
              </w:numPr>
              <w:spacing w:after="0" w:line="286" w:lineRule="auto"/>
              <w:rPr>
                <w:b/>
                <w:bCs/>
                <w:color w:val="1F497D" w:themeColor="text2"/>
                <w:sz w:val="22"/>
                <w:szCs w:val="22"/>
              </w:rPr>
            </w:pPr>
            <w:r w:rsidRPr="008509EF">
              <w:rPr>
                <w:b/>
                <w:bCs/>
                <w:color w:val="1F497D" w:themeColor="text2"/>
                <w:sz w:val="22"/>
                <w:szCs w:val="22"/>
              </w:rPr>
              <w:t>A named GP to lead the study within the practice as “Site Study Coordinator;</w:t>
            </w:r>
          </w:p>
          <w:p w:rsidR="00606D20" w:rsidRPr="008509EF" w:rsidRDefault="00B12B7F" w:rsidP="0029326A">
            <w:pPr>
              <w:widowControl w:val="0"/>
              <w:numPr>
                <w:ilvl w:val="0"/>
                <w:numId w:val="7"/>
              </w:numPr>
              <w:spacing w:after="0" w:line="286" w:lineRule="auto"/>
              <w:rPr>
                <w:b/>
                <w:bCs/>
                <w:color w:val="1F497D" w:themeColor="text2"/>
                <w:sz w:val="22"/>
                <w:szCs w:val="22"/>
              </w:rPr>
            </w:pPr>
            <w:r w:rsidRPr="008509EF">
              <w:rPr>
                <w:b/>
                <w:bCs/>
                <w:color w:val="1F497D" w:themeColor="text2"/>
                <w:sz w:val="22"/>
                <w:szCs w:val="22"/>
              </w:rPr>
              <w:t>Lead GPs to be on site when nurses are consenting patients</w:t>
            </w:r>
            <w:r w:rsidR="00B6202E" w:rsidRPr="008509EF">
              <w:rPr>
                <w:b/>
                <w:bCs/>
                <w:color w:val="1F497D" w:themeColor="text2"/>
                <w:sz w:val="22"/>
                <w:szCs w:val="22"/>
              </w:rPr>
              <w:t>/ c</w:t>
            </w:r>
            <w:r w:rsidRPr="008509EF">
              <w:rPr>
                <w:b/>
                <w:bCs/>
                <w:color w:val="1F497D" w:themeColor="text2"/>
                <w:sz w:val="22"/>
                <w:szCs w:val="22"/>
              </w:rPr>
              <w:t>onducting baseline clinics;</w:t>
            </w:r>
            <w:r w:rsidR="00606D20" w:rsidRPr="008509EF">
              <w:rPr>
                <w:b/>
                <w:bCs/>
                <w:color w:val="1F497D" w:themeColor="text2"/>
                <w:sz w:val="22"/>
                <w:szCs w:val="22"/>
              </w:rPr>
              <w:t xml:space="preserve"> </w:t>
            </w:r>
          </w:p>
          <w:p w:rsidR="007427D0" w:rsidRPr="001E4C26" w:rsidRDefault="00482848" w:rsidP="00606D20">
            <w:pPr>
              <w:widowControl w:val="0"/>
              <w:numPr>
                <w:ilvl w:val="0"/>
                <w:numId w:val="7"/>
              </w:numPr>
              <w:spacing w:after="0" w:line="286" w:lineRule="auto"/>
              <w:rPr>
                <w:b/>
                <w:bCs/>
                <w:color w:val="1F497D" w:themeColor="text2"/>
                <w:szCs w:val="24"/>
              </w:rPr>
            </w:pPr>
            <w:r w:rsidRPr="008509EF">
              <w:rPr>
                <w:b/>
                <w:bCs/>
                <w:color w:val="1F497D" w:themeColor="text2"/>
                <w:sz w:val="22"/>
                <w:szCs w:val="22"/>
              </w:rPr>
              <w:t>Notes check for participating patients after one year</w:t>
            </w:r>
            <w:r w:rsidR="00606D20" w:rsidRPr="008509EF">
              <w:rPr>
                <w:b/>
                <w:bCs/>
                <w:color w:val="1F497D" w:themeColor="text2"/>
                <w:sz w:val="22"/>
                <w:szCs w:val="22"/>
              </w:rPr>
              <w:t>.</w:t>
            </w:r>
          </w:p>
        </w:tc>
      </w:tr>
      <w:tr w:rsidR="007C442C" w:rsidTr="007C442C">
        <w:tc>
          <w:tcPr>
            <w:tcW w:w="9854" w:type="dxa"/>
          </w:tcPr>
          <w:p w:rsidR="001E4C26" w:rsidRPr="008509EF" w:rsidRDefault="007C442C" w:rsidP="001E4C26">
            <w:pPr>
              <w:widowControl w:val="0"/>
              <w:spacing w:before="120" w:line="286" w:lineRule="auto"/>
              <w:rPr>
                <w:b/>
                <w:bCs/>
                <w:color w:val="1F497D" w:themeColor="text2"/>
                <w:sz w:val="22"/>
                <w:szCs w:val="22"/>
              </w:rPr>
            </w:pPr>
            <w:r w:rsidRPr="00B6202E">
              <w:rPr>
                <w:b/>
                <w:bCs/>
                <w:color w:val="auto"/>
                <w:szCs w:val="24"/>
              </w:rPr>
              <w:t>Inclusion Criteria</w:t>
            </w:r>
            <w:r w:rsidR="00B6202E">
              <w:rPr>
                <w:b/>
                <w:bCs/>
                <w:color w:val="auto"/>
                <w:szCs w:val="24"/>
              </w:rPr>
              <w:t>:</w:t>
            </w:r>
            <w:r w:rsidR="00B57AAE">
              <w:rPr>
                <w:b/>
                <w:bCs/>
                <w:color w:val="auto"/>
                <w:szCs w:val="24"/>
              </w:rPr>
              <w:t xml:space="preserve"> </w:t>
            </w:r>
            <w:r w:rsidR="001E4C26" w:rsidRPr="008509EF">
              <w:rPr>
                <w:b/>
                <w:bCs/>
                <w:color w:val="1F497D" w:themeColor="text2"/>
                <w:sz w:val="22"/>
                <w:szCs w:val="22"/>
              </w:rPr>
              <w:t>Patients who are:</w:t>
            </w:r>
          </w:p>
          <w:p w:rsidR="001E4C26" w:rsidRPr="008509EF" w:rsidRDefault="001E4C26" w:rsidP="00667865">
            <w:pPr>
              <w:widowControl w:val="0"/>
              <w:numPr>
                <w:ilvl w:val="0"/>
                <w:numId w:val="8"/>
              </w:numPr>
              <w:spacing w:after="0" w:line="286" w:lineRule="auto"/>
              <w:rPr>
                <w:b/>
                <w:bCs/>
                <w:color w:val="1F497D" w:themeColor="text2"/>
                <w:sz w:val="22"/>
                <w:szCs w:val="22"/>
              </w:rPr>
            </w:pPr>
            <w:r w:rsidRPr="008509EF">
              <w:rPr>
                <w:b/>
                <w:bCs/>
                <w:color w:val="1F497D" w:themeColor="text2"/>
                <w:sz w:val="22"/>
                <w:szCs w:val="22"/>
              </w:rPr>
              <w:t xml:space="preserve">≥ 60 years </w:t>
            </w:r>
            <w:r w:rsidR="00606D20" w:rsidRPr="008509EF">
              <w:rPr>
                <w:b/>
                <w:bCs/>
                <w:color w:val="1F497D" w:themeColor="text2"/>
                <w:sz w:val="22"/>
                <w:szCs w:val="22"/>
              </w:rPr>
              <w:t>of age at the date of screening;</w:t>
            </w:r>
            <w:r w:rsidRPr="008509EF">
              <w:rPr>
                <w:b/>
                <w:bCs/>
                <w:color w:val="1F497D" w:themeColor="text2"/>
                <w:sz w:val="22"/>
                <w:szCs w:val="22"/>
              </w:rPr>
              <w:t xml:space="preserve"> </w:t>
            </w:r>
          </w:p>
          <w:p w:rsidR="001E4C26" w:rsidRPr="008509EF" w:rsidRDefault="001E4C26" w:rsidP="00667865">
            <w:pPr>
              <w:widowControl w:val="0"/>
              <w:numPr>
                <w:ilvl w:val="0"/>
                <w:numId w:val="8"/>
              </w:numPr>
              <w:spacing w:after="0" w:line="286" w:lineRule="auto"/>
              <w:rPr>
                <w:b/>
                <w:bCs/>
                <w:color w:val="1F497D" w:themeColor="text2"/>
                <w:sz w:val="22"/>
                <w:szCs w:val="22"/>
              </w:rPr>
            </w:pPr>
            <w:r w:rsidRPr="008509EF">
              <w:rPr>
                <w:b/>
                <w:bCs/>
                <w:color w:val="1F497D" w:themeColor="text2"/>
                <w:sz w:val="22"/>
                <w:szCs w:val="22"/>
              </w:rPr>
              <w:t xml:space="preserve">Taking aspirin ≤325mg daily and who have had 4 or more 28-day </w:t>
            </w:r>
            <w:r w:rsidR="00606D20" w:rsidRPr="008509EF">
              <w:rPr>
                <w:b/>
                <w:bCs/>
                <w:color w:val="1F497D" w:themeColor="text2"/>
                <w:sz w:val="22"/>
                <w:szCs w:val="22"/>
              </w:rPr>
              <w:t>prescriptions in the last year;</w:t>
            </w:r>
          </w:p>
          <w:p w:rsidR="001E4C26" w:rsidRPr="008509EF" w:rsidRDefault="001E4C26" w:rsidP="00667865">
            <w:pPr>
              <w:widowControl w:val="0"/>
              <w:numPr>
                <w:ilvl w:val="0"/>
                <w:numId w:val="8"/>
              </w:numPr>
              <w:spacing w:after="0" w:line="286" w:lineRule="auto"/>
              <w:rPr>
                <w:b/>
                <w:bCs/>
                <w:color w:val="1F497D" w:themeColor="text2"/>
                <w:sz w:val="22"/>
                <w:szCs w:val="22"/>
              </w:rPr>
            </w:pPr>
            <w:r w:rsidRPr="008509EF">
              <w:rPr>
                <w:b/>
                <w:bCs/>
                <w:color w:val="1F497D" w:themeColor="text2"/>
                <w:sz w:val="22"/>
                <w:szCs w:val="22"/>
              </w:rPr>
              <w:t>Concurrently using other anti-platelet agents</w:t>
            </w:r>
            <w:r w:rsidR="00606D20" w:rsidRPr="008509EF">
              <w:rPr>
                <w:b/>
                <w:bCs/>
                <w:color w:val="1F497D" w:themeColor="text2"/>
                <w:sz w:val="22"/>
                <w:szCs w:val="22"/>
              </w:rPr>
              <w:t xml:space="preserve"> are allowed to enter the study;</w:t>
            </w:r>
            <w:r w:rsidRPr="008509EF">
              <w:rPr>
                <w:b/>
                <w:bCs/>
                <w:color w:val="1F497D" w:themeColor="text2"/>
                <w:sz w:val="22"/>
                <w:szCs w:val="22"/>
              </w:rPr>
              <w:t xml:space="preserve"> </w:t>
            </w:r>
          </w:p>
          <w:p w:rsidR="001E4C26" w:rsidRPr="008509EF" w:rsidRDefault="001E4C26" w:rsidP="00667865">
            <w:pPr>
              <w:widowControl w:val="0"/>
              <w:numPr>
                <w:ilvl w:val="0"/>
                <w:numId w:val="8"/>
              </w:numPr>
              <w:spacing w:after="0" w:line="286" w:lineRule="auto"/>
              <w:rPr>
                <w:b/>
                <w:bCs/>
                <w:color w:val="1F497D" w:themeColor="text2"/>
                <w:sz w:val="22"/>
                <w:szCs w:val="22"/>
              </w:rPr>
            </w:pPr>
            <w:r w:rsidRPr="008509EF">
              <w:rPr>
                <w:b/>
                <w:bCs/>
                <w:color w:val="1F497D" w:themeColor="text2"/>
                <w:sz w:val="22"/>
                <w:szCs w:val="22"/>
              </w:rPr>
              <w:t xml:space="preserve">Willing and able to undergo a breath test for </w:t>
            </w:r>
            <w:r w:rsidRPr="008509EF">
              <w:rPr>
                <w:b/>
                <w:bCs/>
                <w:i/>
                <w:iCs/>
                <w:color w:val="1F497D" w:themeColor="text2"/>
                <w:sz w:val="22"/>
                <w:szCs w:val="22"/>
              </w:rPr>
              <w:t>H. pylori</w:t>
            </w:r>
            <w:r w:rsidRPr="008509EF">
              <w:rPr>
                <w:b/>
                <w:bCs/>
                <w:color w:val="1F497D" w:themeColor="text2"/>
                <w:sz w:val="22"/>
                <w:szCs w:val="22"/>
              </w:rPr>
              <w:t>, including fasting for 6 hours, and whose result is unequivocally positive (results of breath test will</w:t>
            </w:r>
            <w:r w:rsidR="00606D20" w:rsidRPr="008509EF">
              <w:rPr>
                <w:b/>
                <w:bCs/>
                <w:color w:val="1F497D" w:themeColor="text2"/>
                <w:sz w:val="22"/>
                <w:szCs w:val="22"/>
              </w:rPr>
              <w:t xml:space="preserve"> be determined post-screening);</w:t>
            </w:r>
          </w:p>
          <w:p w:rsidR="001E4C26" w:rsidRPr="008509EF" w:rsidRDefault="001E4C26" w:rsidP="00667865">
            <w:pPr>
              <w:widowControl w:val="0"/>
              <w:numPr>
                <w:ilvl w:val="0"/>
                <w:numId w:val="8"/>
              </w:numPr>
              <w:spacing w:after="0" w:line="286" w:lineRule="auto"/>
              <w:rPr>
                <w:b/>
                <w:bCs/>
                <w:color w:val="1F497D" w:themeColor="text2"/>
                <w:sz w:val="22"/>
                <w:szCs w:val="22"/>
              </w:rPr>
            </w:pPr>
            <w:r w:rsidRPr="008509EF">
              <w:rPr>
                <w:b/>
                <w:bCs/>
                <w:color w:val="1F497D" w:themeColor="text2"/>
                <w:sz w:val="22"/>
                <w:szCs w:val="22"/>
              </w:rPr>
              <w:t>Willing to give permission for their paper and electronic medical records to be accessed and abs</w:t>
            </w:r>
            <w:r w:rsidR="00606D20" w:rsidRPr="008509EF">
              <w:rPr>
                <w:b/>
                <w:bCs/>
                <w:color w:val="1F497D" w:themeColor="text2"/>
                <w:sz w:val="22"/>
                <w:szCs w:val="22"/>
              </w:rPr>
              <w:t>tracted by trial investigators;</w:t>
            </w:r>
          </w:p>
          <w:p w:rsidR="001E4C26" w:rsidRPr="008509EF" w:rsidRDefault="001E4C26" w:rsidP="00667865">
            <w:pPr>
              <w:widowControl w:val="0"/>
              <w:numPr>
                <w:ilvl w:val="0"/>
                <w:numId w:val="8"/>
              </w:numPr>
              <w:spacing w:after="0" w:line="286" w:lineRule="auto"/>
              <w:rPr>
                <w:b/>
                <w:bCs/>
                <w:color w:val="1F497D" w:themeColor="text2"/>
                <w:sz w:val="22"/>
                <w:szCs w:val="22"/>
              </w:rPr>
            </w:pPr>
            <w:r w:rsidRPr="008509EF">
              <w:rPr>
                <w:b/>
                <w:bCs/>
                <w:color w:val="1F497D" w:themeColor="text2"/>
                <w:sz w:val="22"/>
                <w:szCs w:val="22"/>
              </w:rPr>
              <w:t>Willing to be contacted and interviewed by trial investigators, should the need arise for</w:t>
            </w:r>
            <w:r w:rsidR="00606D20" w:rsidRPr="008509EF">
              <w:rPr>
                <w:b/>
                <w:bCs/>
                <w:color w:val="1F497D" w:themeColor="text2"/>
                <w:sz w:val="22"/>
                <w:szCs w:val="22"/>
              </w:rPr>
              <w:t xml:space="preserve"> adverse event assessment, etc.;</w:t>
            </w:r>
          </w:p>
          <w:p w:rsidR="001E4C26" w:rsidRPr="00750394" w:rsidRDefault="001E4C26" w:rsidP="00667865">
            <w:pPr>
              <w:widowControl w:val="0"/>
              <w:numPr>
                <w:ilvl w:val="0"/>
                <w:numId w:val="8"/>
              </w:numPr>
              <w:spacing w:after="0" w:line="286" w:lineRule="auto"/>
              <w:rPr>
                <w:b/>
                <w:bCs/>
                <w:color w:val="1F497D" w:themeColor="text2"/>
                <w:szCs w:val="24"/>
              </w:rPr>
            </w:pPr>
            <w:r w:rsidRPr="008509EF">
              <w:rPr>
                <w:b/>
                <w:bCs/>
                <w:color w:val="1F497D" w:themeColor="text2"/>
                <w:sz w:val="22"/>
                <w:szCs w:val="22"/>
              </w:rPr>
              <w:t>Able to communicate well with the investigator or designee, to understand and comply with the requirements of the study and to understand and sign the written informed consent.</w:t>
            </w:r>
            <w:r w:rsidRPr="00750394">
              <w:rPr>
                <w:b/>
                <w:bCs/>
                <w:color w:val="1F497D" w:themeColor="text2"/>
                <w:szCs w:val="24"/>
              </w:rPr>
              <w:t xml:space="preserve"> </w:t>
            </w:r>
          </w:p>
        </w:tc>
      </w:tr>
      <w:tr w:rsidR="007C442C" w:rsidRPr="008509EF" w:rsidTr="007C442C">
        <w:tc>
          <w:tcPr>
            <w:tcW w:w="9854" w:type="dxa"/>
          </w:tcPr>
          <w:p w:rsidR="001E4C26" w:rsidRPr="008509EF" w:rsidRDefault="007C442C" w:rsidP="00B57AAE">
            <w:pPr>
              <w:widowControl w:val="0"/>
              <w:spacing w:before="120" w:line="286" w:lineRule="auto"/>
              <w:rPr>
                <w:b/>
                <w:bCs/>
                <w:color w:val="1F497D" w:themeColor="text2"/>
                <w:sz w:val="22"/>
                <w:szCs w:val="22"/>
              </w:rPr>
            </w:pPr>
            <w:r w:rsidRPr="008509EF">
              <w:rPr>
                <w:b/>
                <w:bCs/>
                <w:color w:val="auto"/>
                <w:sz w:val="22"/>
                <w:szCs w:val="22"/>
              </w:rPr>
              <w:t>Exclusion Criteria</w:t>
            </w:r>
            <w:r w:rsidR="00E955F0" w:rsidRPr="008509EF">
              <w:rPr>
                <w:b/>
                <w:bCs/>
                <w:color w:val="auto"/>
                <w:sz w:val="22"/>
                <w:szCs w:val="22"/>
              </w:rPr>
              <w:t>:</w:t>
            </w:r>
            <w:r w:rsidR="00B57AAE" w:rsidRPr="008509EF">
              <w:rPr>
                <w:b/>
                <w:bCs/>
                <w:color w:val="auto"/>
                <w:sz w:val="22"/>
                <w:szCs w:val="22"/>
              </w:rPr>
              <w:t xml:space="preserve"> </w:t>
            </w:r>
            <w:r w:rsidR="001E4C26" w:rsidRPr="008509EF">
              <w:rPr>
                <w:b/>
                <w:bCs/>
                <w:color w:val="1F497D" w:themeColor="text2"/>
                <w:sz w:val="22"/>
                <w:szCs w:val="22"/>
              </w:rPr>
              <w:t>Patients who are:</w:t>
            </w:r>
          </w:p>
          <w:p w:rsidR="001E4C26" w:rsidRPr="008509EF" w:rsidRDefault="001E4C26" w:rsidP="00667865">
            <w:pPr>
              <w:widowControl w:val="0"/>
              <w:numPr>
                <w:ilvl w:val="0"/>
                <w:numId w:val="9"/>
              </w:numPr>
              <w:spacing w:after="0" w:line="286" w:lineRule="auto"/>
              <w:rPr>
                <w:b/>
                <w:bCs/>
                <w:color w:val="1F497D" w:themeColor="text2"/>
                <w:sz w:val="22"/>
                <w:szCs w:val="22"/>
              </w:rPr>
            </w:pPr>
            <w:r w:rsidRPr="008509EF">
              <w:rPr>
                <w:b/>
                <w:bCs/>
                <w:color w:val="1F497D" w:themeColor="text2"/>
                <w:sz w:val="22"/>
                <w:szCs w:val="22"/>
              </w:rPr>
              <w:t>Currently taking anti-ulcer therapy such as H2-receptor antagoni</w:t>
            </w:r>
            <w:r w:rsidR="00606D20" w:rsidRPr="008509EF">
              <w:rPr>
                <w:b/>
                <w:bCs/>
                <w:color w:val="1F497D" w:themeColor="text2"/>
                <w:sz w:val="22"/>
                <w:szCs w:val="22"/>
              </w:rPr>
              <w:t>sts and proton-pump inhibitors;</w:t>
            </w:r>
          </w:p>
          <w:p w:rsidR="001E4C26" w:rsidRPr="008509EF" w:rsidRDefault="001E4C26" w:rsidP="00667865">
            <w:pPr>
              <w:widowControl w:val="0"/>
              <w:numPr>
                <w:ilvl w:val="0"/>
                <w:numId w:val="9"/>
              </w:numPr>
              <w:spacing w:after="0" w:line="286" w:lineRule="auto"/>
              <w:rPr>
                <w:b/>
                <w:bCs/>
                <w:color w:val="1F497D" w:themeColor="text2"/>
                <w:sz w:val="22"/>
                <w:szCs w:val="22"/>
              </w:rPr>
            </w:pPr>
            <w:r w:rsidRPr="008509EF">
              <w:rPr>
                <w:b/>
                <w:bCs/>
                <w:color w:val="1F497D" w:themeColor="text2"/>
                <w:sz w:val="22"/>
                <w:szCs w:val="22"/>
              </w:rPr>
              <w:t>Currently taking non-steroidal an</w:t>
            </w:r>
            <w:r w:rsidR="00606D20" w:rsidRPr="008509EF">
              <w:rPr>
                <w:b/>
                <w:bCs/>
                <w:color w:val="1F497D" w:themeColor="text2"/>
                <w:sz w:val="22"/>
                <w:szCs w:val="22"/>
              </w:rPr>
              <w:t>ti-inflammatory drugs (NSAIDs);</w:t>
            </w:r>
          </w:p>
          <w:p w:rsidR="001E4C26" w:rsidRPr="008509EF" w:rsidRDefault="001E4C26" w:rsidP="00667865">
            <w:pPr>
              <w:widowControl w:val="0"/>
              <w:numPr>
                <w:ilvl w:val="0"/>
                <w:numId w:val="9"/>
              </w:numPr>
              <w:spacing w:after="0" w:line="286" w:lineRule="auto"/>
              <w:rPr>
                <w:b/>
                <w:bCs/>
                <w:color w:val="1F497D" w:themeColor="text2"/>
                <w:sz w:val="22"/>
                <w:szCs w:val="22"/>
              </w:rPr>
            </w:pPr>
            <w:r w:rsidRPr="008509EF">
              <w:rPr>
                <w:b/>
                <w:bCs/>
                <w:color w:val="1F497D" w:themeColor="text2"/>
                <w:sz w:val="22"/>
                <w:szCs w:val="22"/>
              </w:rPr>
              <w:t xml:space="preserve">Known intolerance or allergy to </w:t>
            </w:r>
            <w:r w:rsidRPr="008509EF">
              <w:rPr>
                <w:b/>
                <w:bCs/>
                <w:i/>
                <w:iCs/>
                <w:color w:val="1F497D" w:themeColor="text2"/>
                <w:sz w:val="22"/>
                <w:szCs w:val="22"/>
              </w:rPr>
              <w:t xml:space="preserve">H. pylori </w:t>
            </w:r>
            <w:r w:rsidR="00606D20" w:rsidRPr="008509EF">
              <w:rPr>
                <w:b/>
                <w:bCs/>
                <w:color w:val="1F497D" w:themeColor="text2"/>
                <w:sz w:val="22"/>
                <w:szCs w:val="22"/>
              </w:rPr>
              <w:t>eradication treatment;</w:t>
            </w:r>
          </w:p>
          <w:p w:rsidR="001E4C26" w:rsidRPr="008509EF" w:rsidRDefault="001E4C26" w:rsidP="00667865">
            <w:pPr>
              <w:widowControl w:val="0"/>
              <w:numPr>
                <w:ilvl w:val="0"/>
                <w:numId w:val="9"/>
              </w:numPr>
              <w:spacing w:after="0" w:line="286" w:lineRule="auto"/>
              <w:rPr>
                <w:b/>
                <w:bCs/>
                <w:color w:val="1F497D" w:themeColor="text2"/>
                <w:sz w:val="22"/>
                <w:szCs w:val="22"/>
              </w:rPr>
            </w:pPr>
            <w:r w:rsidRPr="008509EF">
              <w:rPr>
                <w:b/>
                <w:bCs/>
                <w:color w:val="1F497D" w:themeColor="text2"/>
                <w:sz w:val="22"/>
                <w:szCs w:val="22"/>
              </w:rPr>
              <w:t xml:space="preserve">Taking drugs with a clinically significant interaction with </w:t>
            </w:r>
            <w:r w:rsidRPr="008509EF">
              <w:rPr>
                <w:b/>
                <w:bCs/>
                <w:i/>
                <w:iCs/>
                <w:color w:val="1F497D" w:themeColor="text2"/>
                <w:sz w:val="22"/>
                <w:szCs w:val="22"/>
              </w:rPr>
              <w:t xml:space="preserve">H. pylori </w:t>
            </w:r>
            <w:r w:rsidRPr="008509EF">
              <w:rPr>
                <w:b/>
                <w:bCs/>
                <w:color w:val="1F497D" w:themeColor="text2"/>
                <w:sz w:val="22"/>
                <w:szCs w:val="22"/>
              </w:rPr>
              <w:t xml:space="preserve">eradication treatment </w:t>
            </w:r>
          </w:p>
          <w:p w:rsidR="001E4C26" w:rsidRPr="008509EF" w:rsidRDefault="001E4C26" w:rsidP="00667865">
            <w:pPr>
              <w:widowControl w:val="0"/>
              <w:numPr>
                <w:ilvl w:val="0"/>
                <w:numId w:val="9"/>
              </w:numPr>
              <w:spacing w:after="0" w:line="286" w:lineRule="auto"/>
              <w:rPr>
                <w:b/>
                <w:bCs/>
                <w:color w:val="1F497D" w:themeColor="text2"/>
                <w:sz w:val="22"/>
                <w:szCs w:val="22"/>
              </w:rPr>
            </w:pPr>
            <w:r w:rsidRPr="008509EF">
              <w:rPr>
                <w:b/>
                <w:bCs/>
                <w:color w:val="1F497D" w:themeColor="text2"/>
                <w:sz w:val="22"/>
                <w:szCs w:val="22"/>
              </w:rPr>
              <w:t>Terminally ill or suffer from a</w:t>
            </w:r>
            <w:r w:rsidR="00606D20" w:rsidRPr="008509EF">
              <w:rPr>
                <w:b/>
                <w:bCs/>
                <w:color w:val="1F497D" w:themeColor="text2"/>
                <w:sz w:val="22"/>
                <w:szCs w:val="22"/>
              </w:rPr>
              <w:t xml:space="preserve"> life-threatening co-morbidity;</w:t>
            </w:r>
          </w:p>
          <w:p w:rsidR="001E4C26" w:rsidRPr="008509EF" w:rsidRDefault="001E4C26" w:rsidP="00667865">
            <w:pPr>
              <w:widowControl w:val="0"/>
              <w:numPr>
                <w:ilvl w:val="0"/>
                <w:numId w:val="9"/>
              </w:numPr>
              <w:spacing w:after="0" w:line="286" w:lineRule="auto"/>
              <w:rPr>
                <w:b/>
                <w:bCs/>
                <w:color w:val="auto"/>
                <w:sz w:val="22"/>
                <w:szCs w:val="22"/>
              </w:rPr>
            </w:pPr>
            <w:r w:rsidRPr="008509EF">
              <w:rPr>
                <w:b/>
                <w:bCs/>
                <w:color w:val="1F497D" w:themeColor="text2"/>
                <w:sz w:val="22"/>
                <w:szCs w:val="22"/>
              </w:rPr>
              <w:t>Behaviour or lifestyle would render them less likely to comply with study medication (</w:t>
            </w:r>
            <w:proofErr w:type="spellStart"/>
            <w:r w:rsidRPr="008509EF">
              <w:rPr>
                <w:b/>
                <w:bCs/>
                <w:color w:val="1F497D" w:themeColor="text2"/>
                <w:sz w:val="22"/>
                <w:szCs w:val="22"/>
              </w:rPr>
              <w:t>eg</w:t>
            </w:r>
            <w:proofErr w:type="spellEnd"/>
            <w:r w:rsidRPr="008509EF">
              <w:rPr>
                <w:b/>
                <w:bCs/>
                <w:color w:val="1F497D" w:themeColor="text2"/>
                <w:sz w:val="22"/>
                <w:szCs w:val="22"/>
              </w:rPr>
              <w:t>. alcoholism, substance abuse, debilitating psychiatric conditions or inability to provide informed consent). Currently participating in another interventional clinical trial or who have taken part in a trial in the previous three months</w:t>
            </w:r>
            <w:r w:rsidR="00606D20" w:rsidRPr="008509EF">
              <w:rPr>
                <w:b/>
                <w:bCs/>
                <w:color w:val="1F497D" w:themeColor="text2"/>
                <w:sz w:val="22"/>
                <w:szCs w:val="22"/>
              </w:rPr>
              <w:t>.</w:t>
            </w:r>
          </w:p>
        </w:tc>
      </w:tr>
      <w:tr w:rsidR="007C442C" w:rsidTr="007C442C">
        <w:tc>
          <w:tcPr>
            <w:tcW w:w="9854" w:type="dxa"/>
          </w:tcPr>
          <w:p w:rsidR="007C442C" w:rsidRPr="007427D0" w:rsidRDefault="007C442C" w:rsidP="008509EF">
            <w:pPr>
              <w:widowControl w:val="0"/>
              <w:spacing w:before="120" w:line="286" w:lineRule="auto"/>
              <w:rPr>
                <w:b/>
                <w:bCs/>
                <w:color w:val="4F81BD" w:themeColor="accent1"/>
                <w:szCs w:val="22"/>
              </w:rPr>
            </w:pPr>
            <w:r w:rsidRPr="00B6202E">
              <w:rPr>
                <w:b/>
                <w:bCs/>
                <w:color w:val="auto"/>
                <w:szCs w:val="24"/>
              </w:rPr>
              <w:t>Reimbursement</w:t>
            </w:r>
            <w:r w:rsidR="009012B2" w:rsidRPr="00B6202E">
              <w:rPr>
                <w:b/>
                <w:bCs/>
                <w:color w:val="auto"/>
                <w:szCs w:val="24"/>
              </w:rPr>
              <w:t>:</w:t>
            </w:r>
            <w:r w:rsidR="007427D0">
              <w:rPr>
                <w:b/>
                <w:bCs/>
                <w:color w:val="auto"/>
                <w:sz w:val="28"/>
                <w:szCs w:val="28"/>
              </w:rPr>
              <w:t xml:space="preserve">  </w:t>
            </w:r>
            <w:r w:rsidR="008509EF" w:rsidRPr="008509EF">
              <w:rPr>
                <w:b/>
                <w:bCs/>
                <w:color w:val="1F497D" w:themeColor="text2"/>
                <w:sz w:val="22"/>
                <w:szCs w:val="22"/>
              </w:rPr>
              <w:t>T</w:t>
            </w:r>
            <w:r w:rsidR="007427D0" w:rsidRPr="008509EF">
              <w:rPr>
                <w:b/>
                <w:bCs/>
                <w:color w:val="1F497D" w:themeColor="text2"/>
                <w:sz w:val="22"/>
                <w:szCs w:val="22"/>
              </w:rPr>
              <w:t xml:space="preserve">otal amount will vary dependent </w:t>
            </w:r>
            <w:r w:rsidR="007427D0" w:rsidRPr="008509EF">
              <w:rPr>
                <w:b/>
                <w:bCs/>
                <w:color w:val="365F91" w:themeColor="accent1" w:themeShade="BF"/>
                <w:sz w:val="22"/>
                <w:szCs w:val="22"/>
              </w:rPr>
              <w:t>on whether a research nurse</w:t>
            </w:r>
            <w:r w:rsidR="008509EF" w:rsidRPr="008509EF">
              <w:rPr>
                <w:b/>
                <w:bCs/>
                <w:color w:val="365F91" w:themeColor="accent1" w:themeShade="BF"/>
                <w:sz w:val="22"/>
                <w:szCs w:val="22"/>
              </w:rPr>
              <w:t xml:space="preserve"> (£1,768 based on 100 patients)</w:t>
            </w:r>
            <w:r w:rsidR="007427D0" w:rsidRPr="008509EF">
              <w:rPr>
                <w:b/>
                <w:bCs/>
                <w:color w:val="365F91" w:themeColor="accent1" w:themeShade="BF"/>
                <w:sz w:val="22"/>
                <w:szCs w:val="22"/>
              </w:rPr>
              <w:t xml:space="preserve"> or practice nurse</w:t>
            </w:r>
            <w:r w:rsidR="008509EF" w:rsidRPr="008509EF">
              <w:rPr>
                <w:b/>
                <w:bCs/>
                <w:color w:val="365F91" w:themeColor="accent1" w:themeShade="BF"/>
                <w:sz w:val="22"/>
                <w:szCs w:val="22"/>
              </w:rPr>
              <w:t xml:space="preserve"> (£2,766 based on 100 patients)</w:t>
            </w:r>
            <w:r w:rsidR="007427D0" w:rsidRPr="008509EF">
              <w:rPr>
                <w:b/>
                <w:bCs/>
                <w:color w:val="365F91" w:themeColor="accent1" w:themeShade="BF"/>
                <w:sz w:val="22"/>
                <w:szCs w:val="22"/>
              </w:rPr>
              <w:t xml:space="preserve"> conducts baseline clinics</w:t>
            </w:r>
          </w:p>
        </w:tc>
      </w:tr>
      <w:tr w:rsidR="007C442C" w:rsidTr="007C442C">
        <w:tc>
          <w:tcPr>
            <w:tcW w:w="9854" w:type="dxa"/>
          </w:tcPr>
          <w:p w:rsidR="00667865" w:rsidRDefault="007C442C" w:rsidP="00667865">
            <w:pPr>
              <w:widowControl w:val="0"/>
              <w:spacing w:before="120" w:line="286" w:lineRule="auto"/>
              <w:rPr>
                <w:b/>
                <w:bCs/>
                <w:color w:val="auto"/>
                <w:sz w:val="28"/>
                <w:szCs w:val="28"/>
              </w:rPr>
            </w:pPr>
            <w:r w:rsidRPr="00B6202E">
              <w:rPr>
                <w:b/>
                <w:bCs/>
                <w:color w:val="auto"/>
                <w:szCs w:val="24"/>
              </w:rPr>
              <w:t xml:space="preserve">For further details </w:t>
            </w:r>
            <w:r w:rsidR="00606D20" w:rsidRPr="00B6202E">
              <w:rPr>
                <w:b/>
                <w:bCs/>
                <w:color w:val="auto"/>
                <w:szCs w:val="24"/>
              </w:rPr>
              <w:t xml:space="preserve">please </w:t>
            </w:r>
            <w:r w:rsidRPr="00B6202E">
              <w:rPr>
                <w:b/>
                <w:bCs/>
                <w:color w:val="auto"/>
                <w:szCs w:val="24"/>
              </w:rPr>
              <w:t>contact</w:t>
            </w:r>
            <w:r w:rsidRPr="00B6202E">
              <w:rPr>
                <w:b/>
                <w:bCs/>
                <w:color w:val="1F497D" w:themeColor="text2"/>
                <w:szCs w:val="24"/>
              </w:rPr>
              <w:t>:</w:t>
            </w:r>
            <w:r w:rsidR="00667865" w:rsidRPr="00B6202E">
              <w:rPr>
                <w:b/>
                <w:bCs/>
                <w:color w:val="1F497D" w:themeColor="text2"/>
                <w:szCs w:val="24"/>
              </w:rPr>
              <w:t xml:space="preserve">  </w:t>
            </w:r>
            <w:hyperlink r:id="rId10" w:history="1">
              <w:r w:rsidR="00667865" w:rsidRPr="007427D0">
                <w:rPr>
                  <w:rStyle w:val="Hyperlink"/>
                  <w:rFonts w:cs="Arial"/>
                  <w:b/>
                  <w:bCs/>
                  <w:szCs w:val="24"/>
                </w:rPr>
                <w:t>p.darbyshire@warwick.ac.uk</w:t>
              </w:r>
            </w:hyperlink>
          </w:p>
        </w:tc>
      </w:tr>
    </w:tbl>
    <w:p w:rsidR="00A86AD5" w:rsidRPr="002C4EEB" w:rsidRDefault="00E955F0" w:rsidP="008509EF">
      <w:pPr>
        <w:widowControl w:val="0"/>
        <w:spacing w:before="120" w:line="286" w:lineRule="auto"/>
        <w:jc w:val="center"/>
        <w:rPr>
          <w:b/>
          <w:bCs/>
          <w:color w:val="auto"/>
          <w:sz w:val="28"/>
          <w:szCs w:val="28"/>
        </w:rPr>
      </w:pPr>
      <w:r>
        <w:rPr>
          <w:b/>
          <w:bCs/>
          <w:color w:val="auto"/>
          <w:sz w:val="28"/>
          <w:szCs w:val="28"/>
        </w:rPr>
        <w:t>Thank you for your interest in this study</w:t>
      </w:r>
      <w:bookmarkStart w:id="0" w:name="_GoBack"/>
      <w:bookmarkEnd w:id="0"/>
    </w:p>
    <w:sectPr w:rsidR="00A86AD5" w:rsidRPr="002C4EEB" w:rsidSect="00A76D2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E38"/>
    <w:multiLevelType w:val="hybridMultilevel"/>
    <w:tmpl w:val="0286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843D8"/>
    <w:multiLevelType w:val="hybridMultilevel"/>
    <w:tmpl w:val="EC8A2AF8"/>
    <w:lvl w:ilvl="0" w:tplc="7F0A1E7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A205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2E25489"/>
    <w:multiLevelType w:val="hybridMultilevel"/>
    <w:tmpl w:val="1338950E"/>
    <w:lvl w:ilvl="0" w:tplc="A6186B9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514668"/>
    <w:multiLevelType w:val="hybridMultilevel"/>
    <w:tmpl w:val="85F4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9271F"/>
    <w:multiLevelType w:val="hybridMultilevel"/>
    <w:tmpl w:val="C9FAF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3C615BE"/>
    <w:multiLevelType w:val="hybridMultilevel"/>
    <w:tmpl w:val="9990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3A5790"/>
    <w:multiLevelType w:val="hybridMultilevel"/>
    <w:tmpl w:val="441C4C90"/>
    <w:lvl w:ilvl="0" w:tplc="7F0A1E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5618E1"/>
    <w:multiLevelType w:val="hybridMultilevel"/>
    <w:tmpl w:val="5D4A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6D2FE6"/>
    <w:multiLevelType w:val="hybridMultilevel"/>
    <w:tmpl w:val="DB5E3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4C12BB"/>
    <w:multiLevelType w:val="hybridMultilevel"/>
    <w:tmpl w:val="78E0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746803"/>
    <w:multiLevelType w:val="hybridMultilevel"/>
    <w:tmpl w:val="0E96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984E93"/>
    <w:multiLevelType w:val="hybridMultilevel"/>
    <w:tmpl w:val="31D0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0"/>
  </w:num>
  <w:num w:numId="5">
    <w:abstractNumId w:val="11"/>
  </w:num>
  <w:num w:numId="6">
    <w:abstractNumId w:val="5"/>
  </w:num>
  <w:num w:numId="7">
    <w:abstractNumId w:val="6"/>
  </w:num>
  <w:num w:numId="8">
    <w:abstractNumId w:val="9"/>
  </w:num>
  <w:num w:numId="9">
    <w:abstractNumId w:val="3"/>
  </w:num>
  <w:num w:numId="10">
    <w:abstractNumId w:val="4"/>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20F9"/>
    <w:rsid w:val="00025E73"/>
    <w:rsid w:val="00032F13"/>
    <w:rsid w:val="00085FFD"/>
    <w:rsid w:val="00114919"/>
    <w:rsid w:val="001E4C26"/>
    <w:rsid w:val="001E6B1B"/>
    <w:rsid w:val="002233A3"/>
    <w:rsid w:val="00283D24"/>
    <w:rsid w:val="0029326A"/>
    <w:rsid w:val="002C4EEB"/>
    <w:rsid w:val="003D281D"/>
    <w:rsid w:val="00444F8D"/>
    <w:rsid w:val="00482848"/>
    <w:rsid w:val="005446FA"/>
    <w:rsid w:val="00556B53"/>
    <w:rsid w:val="00573BFC"/>
    <w:rsid w:val="00582E3D"/>
    <w:rsid w:val="005D5D32"/>
    <w:rsid w:val="00606D20"/>
    <w:rsid w:val="00667865"/>
    <w:rsid w:val="006727EF"/>
    <w:rsid w:val="006A4465"/>
    <w:rsid w:val="007427D0"/>
    <w:rsid w:val="00742F83"/>
    <w:rsid w:val="00750394"/>
    <w:rsid w:val="007C442C"/>
    <w:rsid w:val="008509EF"/>
    <w:rsid w:val="00887AAC"/>
    <w:rsid w:val="009012B2"/>
    <w:rsid w:val="00934522"/>
    <w:rsid w:val="009C2BB8"/>
    <w:rsid w:val="00A66CDE"/>
    <w:rsid w:val="00A76D2B"/>
    <w:rsid w:val="00A86AD5"/>
    <w:rsid w:val="00B12B7F"/>
    <w:rsid w:val="00B538E5"/>
    <w:rsid w:val="00B57AAE"/>
    <w:rsid w:val="00B6202E"/>
    <w:rsid w:val="00C03751"/>
    <w:rsid w:val="00DB2AF6"/>
    <w:rsid w:val="00DC5F82"/>
    <w:rsid w:val="00E955F0"/>
    <w:rsid w:val="00EE65CF"/>
    <w:rsid w:val="00FA7C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5E9CD-EDEF-42CC-BBB1-00A5C4A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AC"/>
    <w:pPr>
      <w:spacing w:after="120" w:line="285" w:lineRule="auto"/>
    </w:pPr>
    <w:rPr>
      <w:rFonts w:ascii="Arial" w:eastAsia="Times New Roman" w:hAnsi="Arial" w:cs="Arial"/>
      <w:color w:val="000000"/>
      <w:kern w:val="28"/>
      <w:sz w:val="24"/>
      <w:szCs w:val="20"/>
      <w:lang w:eastAsia="en-GB"/>
      <w14:ligatures w14:val="standard"/>
      <w14:cntxtAlts/>
    </w:rPr>
  </w:style>
  <w:style w:type="paragraph" w:styleId="Heading1">
    <w:name w:val="heading 1"/>
    <w:basedOn w:val="Normal"/>
    <w:next w:val="Normal"/>
    <w:link w:val="Heading1Char"/>
    <w:uiPriority w:val="9"/>
    <w:qFormat/>
    <w:rsid w:val="005D5D32"/>
    <w:pPr>
      <w:keepNext/>
      <w:keepLines/>
      <w:spacing w:before="480" w:after="0" w:line="276" w:lineRule="auto"/>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paragraph" w:styleId="Heading2">
    <w:name w:val="heading 2"/>
    <w:basedOn w:val="Normal"/>
    <w:next w:val="Normal"/>
    <w:link w:val="Heading2Char"/>
    <w:uiPriority w:val="9"/>
    <w:unhideWhenUsed/>
    <w:qFormat/>
    <w:rsid w:val="005D5D32"/>
    <w:pPr>
      <w:keepNext/>
      <w:keepLines/>
      <w:spacing w:before="200" w:after="0" w:line="276" w:lineRule="auto"/>
      <w:outlineLvl w:val="1"/>
    </w:pPr>
    <w:rPr>
      <w:rFonts w:asciiTheme="majorHAnsi" w:eastAsiaTheme="majorEastAsia" w:hAnsiTheme="majorHAnsi" w:cstheme="majorBidi"/>
      <w:b/>
      <w:bCs/>
      <w:color w:val="4F81BD" w:themeColor="accent1"/>
      <w:kern w:val="0"/>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D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5D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5D32"/>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rsid w:val="009C2BB8"/>
    <w:rPr>
      <w:rFonts w:cs="Times New Roman"/>
      <w:color w:val="0000FF"/>
      <w:u w:val="single"/>
    </w:rPr>
  </w:style>
  <w:style w:type="character" w:styleId="EndnoteReference">
    <w:name w:val="endnote reference"/>
    <w:uiPriority w:val="99"/>
    <w:semiHidden/>
    <w:unhideWhenUsed/>
    <w:rsid w:val="009C2BB8"/>
    <w:rPr>
      <w:vertAlign w:val="superscript"/>
    </w:rPr>
  </w:style>
  <w:style w:type="table" w:styleId="TableGrid">
    <w:name w:val="Table Grid"/>
    <w:basedOn w:val="TableNormal"/>
    <w:uiPriority w:val="59"/>
    <w:rsid w:val="007C4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6A"/>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41788">
      <w:bodyDiv w:val="1"/>
      <w:marLeft w:val="0"/>
      <w:marRight w:val="0"/>
      <w:marTop w:val="0"/>
      <w:marBottom w:val="0"/>
      <w:divBdr>
        <w:top w:val="none" w:sz="0" w:space="0" w:color="auto"/>
        <w:left w:val="none" w:sz="0" w:space="0" w:color="auto"/>
        <w:bottom w:val="none" w:sz="0" w:space="0" w:color="auto"/>
        <w:right w:val="none" w:sz="0" w:space="0" w:color="auto"/>
      </w:divBdr>
    </w:div>
    <w:div w:id="1214655820">
      <w:bodyDiv w:val="1"/>
      <w:marLeft w:val="0"/>
      <w:marRight w:val="0"/>
      <w:marTop w:val="0"/>
      <w:marBottom w:val="0"/>
      <w:divBdr>
        <w:top w:val="none" w:sz="0" w:space="0" w:color="auto"/>
        <w:left w:val="none" w:sz="0" w:space="0" w:color="auto"/>
        <w:bottom w:val="none" w:sz="0" w:space="0" w:color="auto"/>
        <w:right w:val="none" w:sz="0" w:space="0" w:color="auto"/>
      </w:divBdr>
    </w:div>
    <w:div w:id="1316253580">
      <w:bodyDiv w:val="1"/>
      <w:marLeft w:val="0"/>
      <w:marRight w:val="0"/>
      <w:marTop w:val="0"/>
      <w:marBottom w:val="0"/>
      <w:divBdr>
        <w:top w:val="none" w:sz="0" w:space="0" w:color="auto"/>
        <w:left w:val="none" w:sz="0" w:space="0" w:color="auto"/>
        <w:bottom w:val="none" w:sz="0" w:space="0" w:color="auto"/>
        <w:right w:val="none" w:sz="0" w:space="0" w:color="auto"/>
      </w:divBdr>
    </w:div>
    <w:div w:id="20497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rbyshire@warwick.ac.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darbyshire@warwick.ac.uk" TargetMode="External"/><Relationship Id="rId4" Type="http://schemas.openxmlformats.org/officeDocument/2006/relationships/settings" Target="settings.xml"/><Relationship Id="rId9" Type="http://schemas.openxmlformats.org/officeDocument/2006/relationships/hyperlink" Target="mailto:r.ile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2EFE-2828-4E4F-A06A-A7D0A4DB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Pitts-Tucker</dc:creator>
  <cp:lastModifiedBy>Lee, Jennifer</cp:lastModifiedBy>
  <cp:revision>5</cp:revision>
  <dcterms:created xsi:type="dcterms:W3CDTF">2012-06-13T14:41:00Z</dcterms:created>
  <dcterms:modified xsi:type="dcterms:W3CDTF">2014-06-09T09:19:00Z</dcterms:modified>
</cp:coreProperties>
</file>