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7E" w:rsidRPr="0022380E" w:rsidRDefault="0022380E" w:rsidP="00790184">
      <w:pPr>
        <w:jc w:val="center"/>
        <w:rPr>
          <w:b/>
        </w:rPr>
      </w:pPr>
      <w:r w:rsidRPr="0022380E">
        <w:rPr>
          <w:b/>
        </w:rPr>
        <w:t xml:space="preserve">Current and Future </w:t>
      </w:r>
      <w:r w:rsidR="007854BF">
        <w:rPr>
          <w:b/>
        </w:rPr>
        <w:t>Work</w:t>
      </w:r>
    </w:p>
    <w:p w:rsidR="007854BF" w:rsidRPr="007854BF" w:rsidRDefault="007854BF">
      <w:pPr>
        <w:rPr>
          <w:u w:val="single"/>
        </w:rPr>
      </w:pPr>
      <w:r>
        <w:rPr>
          <w:u w:val="single"/>
        </w:rPr>
        <w:t>Current work</w:t>
      </w:r>
    </w:p>
    <w:p w:rsidR="003A7E8D" w:rsidRDefault="003A7E8D">
      <w:r>
        <w:t>Deliverable</w:t>
      </w:r>
      <w:r w:rsidR="00790184">
        <w:t>s since the last service board</w:t>
      </w:r>
    </w:p>
    <w:tbl>
      <w:tblPr>
        <w:tblStyle w:val="LightList"/>
        <w:tblW w:w="0" w:type="auto"/>
        <w:tblLook w:val="04A0"/>
      </w:tblPr>
      <w:tblGrid>
        <w:gridCol w:w="1951"/>
        <w:gridCol w:w="6028"/>
        <w:gridCol w:w="1263"/>
      </w:tblGrid>
      <w:tr w:rsidR="003A7E8D" w:rsidTr="005E2739">
        <w:trPr>
          <w:cnfStyle w:val="100000000000"/>
        </w:trPr>
        <w:tc>
          <w:tcPr>
            <w:cnfStyle w:val="001000000000"/>
            <w:tcW w:w="0" w:type="auto"/>
          </w:tcPr>
          <w:p w:rsidR="003A7E8D" w:rsidRDefault="003A7E8D">
            <w:r>
              <w:t>Area</w:t>
            </w:r>
          </w:p>
        </w:tc>
        <w:tc>
          <w:tcPr>
            <w:tcW w:w="0" w:type="auto"/>
          </w:tcPr>
          <w:p w:rsidR="003A7E8D" w:rsidRDefault="0022380E">
            <w:pPr>
              <w:cnfStyle w:val="100000000000"/>
            </w:pPr>
            <w:r>
              <w:t>Description</w:t>
            </w:r>
          </w:p>
        </w:tc>
        <w:tc>
          <w:tcPr>
            <w:tcW w:w="0" w:type="auto"/>
          </w:tcPr>
          <w:p w:rsidR="003A7E8D" w:rsidRDefault="00943D04">
            <w:pPr>
              <w:cnfStyle w:val="100000000000"/>
            </w:pPr>
            <w:r>
              <w:t>Status</w:t>
            </w:r>
          </w:p>
        </w:tc>
      </w:tr>
      <w:tr w:rsidR="003A7E8D" w:rsidTr="005E2739">
        <w:trPr>
          <w:cnfStyle w:val="000000100000"/>
        </w:trPr>
        <w:tc>
          <w:tcPr>
            <w:cnfStyle w:val="001000000000"/>
            <w:tcW w:w="0" w:type="auto"/>
          </w:tcPr>
          <w:p w:rsidR="003A7E8D" w:rsidRDefault="003A7E8D">
            <w:r>
              <w:t>UG Admissions report</w:t>
            </w:r>
          </w:p>
        </w:tc>
        <w:tc>
          <w:tcPr>
            <w:tcW w:w="0" w:type="auto"/>
          </w:tcPr>
          <w:p w:rsidR="003A7E8D" w:rsidRDefault="003A7E8D" w:rsidP="003A7E8D">
            <w:pPr>
              <w:cnfStyle w:val="000000100000"/>
            </w:pPr>
            <w:r>
              <w:t>The undergraduate admissions reports have bee</w:t>
            </w:r>
            <w:r w:rsidR="00790184">
              <w:t>n</w:t>
            </w:r>
            <w:r>
              <w:t xml:space="preserve"> </w:t>
            </w:r>
            <w:r w:rsidR="00790184">
              <w:t>released</w:t>
            </w:r>
            <w:r>
              <w:t xml:space="preserve"> into production. </w:t>
            </w:r>
            <w:r w:rsidR="00790184">
              <w:t>Approximately a</w:t>
            </w:r>
            <w:r>
              <w:t xml:space="preserve"> hundred users have been granted access to the reports</w:t>
            </w:r>
            <w:r w:rsidR="00790184">
              <w:t>.</w:t>
            </w:r>
          </w:p>
          <w:p w:rsidR="003A7E8D" w:rsidRDefault="003A7E8D" w:rsidP="003A7E8D">
            <w:pPr>
              <w:cnfStyle w:val="000000100000"/>
            </w:pPr>
            <w:r>
              <w:t>The UG Management information reports are currently under going acceptance testing with the admissions office</w:t>
            </w:r>
          </w:p>
        </w:tc>
        <w:tc>
          <w:tcPr>
            <w:tcW w:w="0" w:type="auto"/>
          </w:tcPr>
          <w:p w:rsidR="003A7E8D" w:rsidRDefault="00943D04">
            <w:pPr>
              <w:cnfStyle w:val="000000100000"/>
            </w:pPr>
            <w:r>
              <w:t>Complete</w:t>
            </w:r>
          </w:p>
        </w:tc>
      </w:tr>
      <w:tr w:rsidR="003A7E8D" w:rsidTr="005E2739">
        <w:tc>
          <w:tcPr>
            <w:cnfStyle w:val="001000000000"/>
            <w:tcW w:w="0" w:type="auto"/>
          </w:tcPr>
          <w:p w:rsidR="003A7E8D" w:rsidRDefault="003A7E8D" w:rsidP="003A7E8D">
            <w:r>
              <w:t>PG Admissions reports</w:t>
            </w:r>
          </w:p>
        </w:tc>
        <w:tc>
          <w:tcPr>
            <w:tcW w:w="0" w:type="auto"/>
          </w:tcPr>
          <w:p w:rsidR="003A7E8D" w:rsidRDefault="003A7E8D" w:rsidP="003A7E8D">
            <w:pPr>
              <w:cnfStyle w:val="000000000000"/>
            </w:pPr>
            <w:r>
              <w:t>The PG reports are currently undergoing acceptance testing with the Admissions team.</w:t>
            </w:r>
          </w:p>
        </w:tc>
        <w:tc>
          <w:tcPr>
            <w:tcW w:w="0" w:type="auto"/>
          </w:tcPr>
          <w:p w:rsidR="003A7E8D" w:rsidRDefault="00943D04">
            <w:pPr>
              <w:cnfStyle w:val="000000000000"/>
            </w:pPr>
            <w:r>
              <w:t>Ongoing</w:t>
            </w:r>
          </w:p>
        </w:tc>
      </w:tr>
      <w:tr w:rsidR="00943D04" w:rsidTr="005E2739">
        <w:trPr>
          <w:cnfStyle w:val="000000100000"/>
        </w:trPr>
        <w:tc>
          <w:tcPr>
            <w:cnfStyle w:val="001000000000"/>
            <w:tcW w:w="0" w:type="auto"/>
          </w:tcPr>
          <w:p w:rsidR="00943D04" w:rsidRDefault="00943D04" w:rsidP="003A7E8D">
            <w:r>
              <w:t>UG &amp; PG  Management Information</w:t>
            </w:r>
          </w:p>
        </w:tc>
        <w:tc>
          <w:tcPr>
            <w:tcW w:w="0" w:type="auto"/>
          </w:tcPr>
          <w:p w:rsidR="00943D04" w:rsidRDefault="00943D04" w:rsidP="00943D04">
            <w:pPr>
              <w:cnfStyle w:val="000000100000"/>
            </w:pPr>
            <w:r>
              <w:t>The Management Information Reports are on-going</w:t>
            </w:r>
          </w:p>
        </w:tc>
        <w:tc>
          <w:tcPr>
            <w:tcW w:w="0" w:type="auto"/>
          </w:tcPr>
          <w:p w:rsidR="00943D04" w:rsidRDefault="00943D04">
            <w:pPr>
              <w:cnfStyle w:val="000000100000"/>
            </w:pPr>
            <w:r>
              <w:t>Ongoing</w:t>
            </w:r>
          </w:p>
        </w:tc>
      </w:tr>
      <w:tr w:rsidR="003A7E8D" w:rsidTr="005E2739">
        <w:tc>
          <w:tcPr>
            <w:cnfStyle w:val="001000000000"/>
            <w:tcW w:w="0" w:type="auto"/>
          </w:tcPr>
          <w:p w:rsidR="003A7E8D" w:rsidRDefault="003A7E8D" w:rsidP="003A7E8D">
            <w:r>
              <w:t>Project 1.3 Dashboard</w:t>
            </w:r>
            <w:r w:rsidR="00790184">
              <w:t xml:space="preserve"> phase 1</w:t>
            </w:r>
          </w:p>
        </w:tc>
        <w:tc>
          <w:tcPr>
            <w:tcW w:w="0" w:type="auto"/>
          </w:tcPr>
          <w:p w:rsidR="003A7E8D" w:rsidRDefault="00790184" w:rsidP="00790184">
            <w:pPr>
              <w:cnfStyle w:val="000000000000"/>
            </w:pPr>
            <w:r>
              <w:t>A</w:t>
            </w:r>
            <w:r w:rsidR="003A7E8D">
              <w:t xml:space="preserve"> dash board summarising </w:t>
            </w:r>
            <w:r>
              <w:t xml:space="preserve"> </w:t>
            </w:r>
            <w:r w:rsidR="003A7E8D">
              <w:t xml:space="preserve">pre-award research activity </w:t>
            </w:r>
            <w:r w:rsidR="009E6A71">
              <w:t xml:space="preserve">has been released to production and access has been granted to users as </w:t>
            </w:r>
            <w:r w:rsidR="00943D04">
              <w:t>identified</w:t>
            </w:r>
            <w:r w:rsidR="009E6A71">
              <w:t xml:space="preserve"> by the </w:t>
            </w:r>
            <w:r>
              <w:t>MI</w:t>
            </w:r>
            <w:r w:rsidR="009E6A71">
              <w:t xml:space="preserve"> &amp; P </w:t>
            </w:r>
            <w:r>
              <w:t>group</w:t>
            </w:r>
            <w:r w:rsidR="009E6A71">
              <w:t xml:space="preserve"> within the Academic Registrar’s office</w:t>
            </w:r>
          </w:p>
        </w:tc>
        <w:tc>
          <w:tcPr>
            <w:tcW w:w="0" w:type="auto"/>
          </w:tcPr>
          <w:p w:rsidR="003A7E8D" w:rsidRDefault="007B3D31" w:rsidP="007B3D31">
            <w:pPr>
              <w:cnfStyle w:val="000000000000"/>
            </w:pPr>
            <w:r>
              <w:t>Phase 1 complete</w:t>
            </w:r>
          </w:p>
        </w:tc>
      </w:tr>
      <w:tr w:rsidR="009E6A71" w:rsidTr="005E2739">
        <w:trPr>
          <w:cnfStyle w:val="000000100000"/>
        </w:trPr>
        <w:tc>
          <w:tcPr>
            <w:cnfStyle w:val="001000000000"/>
            <w:tcW w:w="0" w:type="auto"/>
          </w:tcPr>
          <w:p w:rsidR="009E6A71" w:rsidRDefault="009E6A71" w:rsidP="009E6A71">
            <w:r>
              <w:t>Student Planning and  Load tools</w:t>
            </w:r>
          </w:p>
        </w:tc>
        <w:tc>
          <w:tcPr>
            <w:tcW w:w="0" w:type="auto"/>
          </w:tcPr>
          <w:p w:rsidR="009E6A71" w:rsidRDefault="009E6A71" w:rsidP="009E6A71">
            <w:pPr>
              <w:cnfStyle w:val="000000100000"/>
            </w:pPr>
            <w:r>
              <w:t xml:space="preserve">The student Plan and load calculation tools have been modified to support the modelling of channel island students as a separate fee group and change the course data used </w:t>
            </w:r>
            <w:proofErr w:type="spellStart"/>
            <w:r>
              <w:t>ot</w:t>
            </w:r>
            <w:proofErr w:type="spellEnd"/>
            <w:r>
              <w:t xml:space="preserve"> determine supervisory load within SITS.</w:t>
            </w:r>
          </w:p>
        </w:tc>
        <w:tc>
          <w:tcPr>
            <w:tcW w:w="0" w:type="auto"/>
          </w:tcPr>
          <w:p w:rsidR="009E6A71" w:rsidRDefault="007B3D31">
            <w:pPr>
              <w:cnfStyle w:val="000000100000"/>
            </w:pPr>
            <w:r>
              <w:t>Complete</w:t>
            </w:r>
          </w:p>
        </w:tc>
      </w:tr>
    </w:tbl>
    <w:p w:rsidR="009E17C2" w:rsidRDefault="009E17C2">
      <w:pPr>
        <w:rPr>
          <w:b/>
        </w:rPr>
      </w:pPr>
    </w:p>
    <w:p w:rsidR="007B3D31" w:rsidRPr="007854BF" w:rsidRDefault="007854BF">
      <w:pPr>
        <w:rPr>
          <w:u w:val="single"/>
        </w:rPr>
      </w:pPr>
      <w:r w:rsidRPr="007854BF">
        <w:rPr>
          <w:u w:val="single"/>
        </w:rPr>
        <w:t xml:space="preserve">Future </w:t>
      </w:r>
      <w:r>
        <w:rPr>
          <w:u w:val="single"/>
        </w:rPr>
        <w:t>work</w:t>
      </w:r>
    </w:p>
    <w:p w:rsidR="007B3D31" w:rsidRDefault="007B3D31">
      <w:r>
        <w:t xml:space="preserve">The following are the </w:t>
      </w:r>
      <w:r w:rsidR="0022380E">
        <w:t>proposed</w:t>
      </w:r>
      <w:r>
        <w:t xml:space="preserve"> future activities</w:t>
      </w:r>
      <w:r w:rsidR="0022380E">
        <w:t>. The service board is requested to consider these</w:t>
      </w:r>
      <w:r w:rsidR="007854BF">
        <w:t xml:space="preserve"> and assign a priority.</w:t>
      </w:r>
    </w:p>
    <w:tbl>
      <w:tblPr>
        <w:tblStyle w:val="LightList"/>
        <w:tblW w:w="0" w:type="auto"/>
        <w:tblLook w:val="04A0"/>
      </w:tblPr>
      <w:tblGrid>
        <w:gridCol w:w="1441"/>
        <w:gridCol w:w="6904"/>
        <w:gridCol w:w="897"/>
      </w:tblGrid>
      <w:tr w:rsidR="007B3D31" w:rsidTr="005E2739">
        <w:trPr>
          <w:cnfStyle w:val="100000000000"/>
        </w:trPr>
        <w:tc>
          <w:tcPr>
            <w:cnfStyle w:val="001000000000"/>
            <w:tcW w:w="0" w:type="auto"/>
          </w:tcPr>
          <w:p w:rsidR="007B3D31" w:rsidRDefault="007B3D31">
            <w:r>
              <w:t>Area</w:t>
            </w:r>
          </w:p>
        </w:tc>
        <w:tc>
          <w:tcPr>
            <w:tcW w:w="0" w:type="auto"/>
          </w:tcPr>
          <w:p w:rsidR="007B3D31" w:rsidRDefault="007B3D31">
            <w:pPr>
              <w:cnfStyle w:val="100000000000"/>
            </w:pPr>
            <w:r>
              <w:t>Notes</w:t>
            </w:r>
          </w:p>
        </w:tc>
        <w:tc>
          <w:tcPr>
            <w:tcW w:w="0" w:type="auto"/>
          </w:tcPr>
          <w:p w:rsidR="007B3D31" w:rsidRDefault="00E72A75">
            <w:pPr>
              <w:cnfStyle w:val="100000000000"/>
            </w:pPr>
            <w:r>
              <w:t>Priority</w:t>
            </w:r>
          </w:p>
        </w:tc>
      </w:tr>
      <w:tr w:rsidR="007B3D31" w:rsidTr="005E2739">
        <w:trPr>
          <w:cnfStyle w:val="000000100000"/>
        </w:trPr>
        <w:tc>
          <w:tcPr>
            <w:cnfStyle w:val="001000000000"/>
            <w:tcW w:w="0" w:type="auto"/>
          </w:tcPr>
          <w:p w:rsidR="007B3D31" w:rsidRDefault="007B3D31">
            <w:r>
              <w:t>Student planning</w:t>
            </w:r>
          </w:p>
        </w:tc>
        <w:tc>
          <w:tcPr>
            <w:tcW w:w="0" w:type="auto"/>
          </w:tcPr>
          <w:p w:rsidR="00075698" w:rsidRDefault="007B3D31" w:rsidP="0016256A">
            <w:pPr>
              <w:cnfStyle w:val="000000100000"/>
            </w:pPr>
            <w:r>
              <w:t>There are a series of enhancement s requested for the student planning tool</w:t>
            </w:r>
            <w:r w:rsidR="00E72A75">
              <w:t xml:space="preserve"> by the MI &amp; P section within the Academic Office</w:t>
            </w:r>
            <w:r w:rsidR="0016256A">
              <w:t xml:space="preserve"> to support the Management of  student numbers as required by the HEFCE contract </w:t>
            </w:r>
          </w:p>
        </w:tc>
        <w:tc>
          <w:tcPr>
            <w:tcW w:w="0" w:type="auto"/>
          </w:tcPr>
          <w:p w:rsidR="007B3D31" w:rsidRDefault="007B3D31">
            <w:pPr>
              <w:cnfStyle w:val="000000100000"/>
            </w:pPr>
          </w:p>
        </w:tc>
      </w:tr>
      <w:tr w:rsidR="007B3D31" w:rsidTr="005E2739">
        <w:tc>
          <w:tcPr>
            <w:cnfStyle w:val="001000000000"/>
            <w:tcW w:w="0" w:type="auto"/>
          </w:tcPr>
          <w:p w:rsidR="007B3D31" w:rsidRDefault="00075698">
            <w:r>
              <w:t>Project 1.3 Phase 2</w:t>
            </w:r>
          </w:p>
        </w:tc>
        <w:tc>
          <w:tcPr>
            <w:tcW w:w="0" w:type="auto"/>
          </w:tcPr>
          <w:p w:rsidR="007B3D31" w:rsidRDefault="00075698" w:rsidP="0016256A">
            <w:pPr>
              <w:cnfStyle w:val="000000000000"/>
            </w:pPr>
            <w:r>
              <w:t xml:space="preserve">Project 1.3  is part of the University strategy  bench </w:t>
            </w:r>
            <w:r w:rsidR="0016256A">
              <w:t>marking world</w:t>
            </w:r>
            <w:r>
              <w:t xml:space="preserve"> class research</w:t>
            </w:r>
          </w:p>
          <w:p w:rsidR="0016256A" w:rsidRDefault="0016256A" w:rsidP="0016256A">
            <w:pPr>
              <w:cnfStyle w:val="000000000000"/>
            </w:pPr>
          </w:p>
          <w:p w:rsidR="0016256A" w:rsidRDefault="002D503F" w:rsidP="00003DA6">
            <w:pPr>
              <w:cnfStyle w:val="000000000000"/>
            </w:pPr>
            <w:r>
              <w:t xml:space="preserve">The subsequent phases of the project are to include PGR </w:t>
            </w:r>
            <w:r w:rsidR="006B1B80">
              <w:t xml:space="preserve">student </w:t>
            </w:r>
            <w:r>
              <w:t xml:space="preserve">and Research Income </w:t>
            </w:r>
            <w:r w:rsidR="006B1B80">
              <w:t>information</w:t>
            </w:r>
            <w:r>
              <w:t xml:space="preserve"> </w:t>
            </w:r>
            <w:r w:rsidR="006B1B80">
              <w:t>within</w:t>
            </w:r>
            <w:r>
              <w:t xml:space="preserve"> the Dashb</w:t>
            </w:r>
            <w:r w:rsidR="00003DA6">
              <w:t>oa</w:t>
            </w:r>
            <w:r>
              <w:t>rds.</w:t>
            </w:r>
          </w:p>
        </w:tc>
        <w:tc>
          <w:tcPr>
            <w:tcW w:w="0" w:type="auto"/>
          </w:tcPr>
          <w:p w:rsidR="007B3D31" w:rsidRDefault="007B3D31">
            <w:pPr>
              <w:cnfStyle w:val="000000000000"/>
            </w:pPr>
          </w:p>
        </w:tc>
      </w:tr>
      <w:tr w:rsidR="006B1B80" w:rsidTr="005E2739">
        <w:trPr>
          <w:cnfStyle w:val="000000100000"/>
        </w:trPr>
        <w:tc>
          <w:tcPr>
            <w:cnfStyle w:val="001000000000"/>
            <w:tcW w:w="0" w:type="auto"/>
          </w:tcPr>
          <w:p w:rsidR="006B1B80" w:rsidRDefault="00003DA6">
            <w:r>
              <w:t>Admissions</w:t>
            </w:r>
            <w:r w:rsidR="006B1B80">
              <w:t xml:space="preserve"> work </w:t>
            </w:r>
          </w:p>
        </w:tc>
        <w:tc>
          <w:tcPr>
            <w:tcW w:w="0" w:type="auto"/>
          </w:tcPr>
          <w:p w:rsidR="006B1B80" w:rsidRDefault="006B1B80" w:rsidP="007854BF">
            <w:pPr>
              <w:cnfStyle w:val="000000100000"/>
            </w:pPr>
            <w:r>
              <w:t>The existing work on PG and Admissions MI work is incomplete</w:t>
            </w:r>
            <w:r w:rsidR="00721E83">
              <w:t>.</w:t>
            </w:r>
            <w:r>
              <w:t xml:space="preserve"> </w:t>
            </w:r>
            <w:r w:rsidR="007854BF">
              <w:t xml:space="preserve"> Further work is required to complete the PG and MI reports.</w:t>
            </w:r>
          </w:p>
        </w:tc>
        <w:tc>
          <w:tcPr>
            <w:tcW w:w="0" w:type="auto"/>
          </w:tcPr>
          <w:p w:rsidR="006B1B80" w:rsidRDefault="006B1B80">
            <w:pPr>
              <w:cnfStyle w:val="000000100000"/>
            </w:pPr>
          </w:p>
        </w:tc>
      </w:tr>
      <w:tr w:rsidR="00EE1518" w:rsidTr="005E2739">
        <w:tc>
          <w:tcPr>
            <w:cnfStyle w:val="001000000000"/>
            <w:tcW w:w="0" w:type="auto"/>
          </w:tcPr>
          <w:p w:rsidR="00EE1518" w:rsidRDefault="00EE1518">
            <w:r>
              <w:t>Exam work</w:t>
            </w:r>
          </w:p>
        </w:tc>
        <w:tc>
          <w:tcPr>
            <w:tcW w:w="0" w:type="auto"/>
          </w:tcPr>
          <w:p w:rsidR="00EE1518" w:rsidRDefault="00EE1518" w:rsidP="007854BF">
            <w:pPr>
              <w:cnfStyle w:val="000000000000"/>
            </w:pPr>
            <w:r>
              <w:t>Analysis to determine whether the current exam grids are fit for purpose is underway</w:t>
            </w:r>
            <w:r w:rsidR="007854BF">
              <w:t>.</w:t>
            </w:r>
            <w:r>
              <w:t xml:space="preserve"> </w:t>
            </w:r>
            <w:r w:rsidR="007854BF">
              <w:t>T</w:t>
            </w:r>
            <w:r>
              <w:t>his is being undertaken by staff outside the MI team. Th</w:t>
            </w:r>
            <w:r w:rsidR="007854BF">
              <w:t>e</w:t>
            </w:r>
            <w:r>
              <w:t xml:space="preserve"> analysis may result in further work some of which </w:t>
            </w:r>
            <w:r w:rsidR="007854BF">
              <w:t xml:space="preserve">could </w:t>
            </w:r>
            <w:r>
              <w:t>need to be undertaken by the MI team.</w:t>
            </w:r>
          </w:p>
        </w:tc>
        <w:tc>
          <w:tcPr>
            <w:tcW w:w="0" w:type="auto"/>
          </w:tcPr>
          <w:p w:rsidR="00EE1518" w:rsidRDefault="00EE1518">
            <w:pPr>
              <w:cnfStyle w:val="000000000000"/>
            </w:pPr>
          </w:p>
        </w:tc>
      </w:tr>
    </w:tbl>
    <w:p w:rsidR="007B3D31" w:rsidRDefault="007B3D31"/>
    <w:sectPr w:rsidR="007B3D31" w:rsidSect="006957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EE" w:rsidRDefault="000353EE" w:rsidP="000353EE">
      <w:pPr>
        <w:spacing w:after="0" w:line="240" w:lineRule="auto"/>
      </w:pPr>
      <w:r>
        <w:separator/>
      </w:r>
    </w:p>
  </w:endnote>
  <w:endnote w:type="continuationSeparator" w:id="1">
    <w:p w:rsidR="000353EE" w:rsidRDefault="000353EE" w:rsidP="0003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EE" w:rsidRDefault="000353EE" w:rsidP="000353EE">
      <w:pPr>
        <w:spacing w:after="0" w:line="240" w:lineRule="auto"/>
      </w:pPr>
      <w:r>
        <w:separator/>
      </w:r>
    </w:p>
  </w:footnote>
  <w:footnote w:type="continuationSeparator" w:id="1">
    <w:p w:rsidR="000353EE" w:rsidRDefault="000353EE" w:rsidP="0003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EE" w:rsidRPr="000353EE" w:rsidRDefault="000353EE" w:rsidP="000353EE">
    <w:pPr>
      <w:pStyle w:val="Header"/>
      <w:ind w:firstLine="2880"/>
      <w:rPr>
        <w:b/>
      </w:rPr>
    </w:pPr>
    <w:r w:rsidRPr="000353EE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-135255</wp:posOffset>
          </wp:positionV>
          <wp:extent cx="1514475" cy="523875"/>
          <wp:effectExtent l="19050" t="0" r="9525" b="0"/>
          <wp:wrapNone/>
          <wp:docPr id="15" name="Picture 15" descr="war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rwi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3EE">
      <w:rPr>
        <w:b/>
      </w:rPr>
      <w:t>Management Information Service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E8D"/>
    <w:rsid w:val="00003DA6"/>
    <w:rsid w:val="000353EE"/>
    <w:rsid w:val="00075698"/>
    <w:rsid w:val="0016256A"/>
    <w:rsid w:val="00194114"/>
    <w:rsid w:val="0022380E"/>
    <w:rsid w:val="0025464E"/>
    <w:rsid w:val="002C08C1"/>
    <w:rsid w:val="002D503F"/>
    <w:rsid w:val="003A7E8D"/>
    <w:rsid w:val="005A48AF"/>
    <w:rsid w:val="005E2739"/>
    <w:rsid w:val="00695786"/>
    <w:rsid w:val="006B1B80"/>
    <w:rsid w:val="006E42E8"/>
    <w:rsid w:val="00705919"/>
    <w:rsid w:val="00721E83"/>
    <w:rsid w:val="007854BF"/>
    <w:rsid w:val="00790184"/>
    <w:rsid w:val="007B3D31"/>
    <w:rsid w:val="00826883"/>
    <w:rsid w:val="00943D04"/>
    <w:rsid w:val="009E17C2"/>
    <w:rsid w:val="009E6A71"/>
    <w:rsid w:val="00C82A60"/>
    <w:rsid w:val="00D1637C"/>
    <w:rsid w:val="00E72A75"/>
    <w:rsid w:val="00E8358B"/>
    <w:rsid w:val="00E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EE"/>
  </w:style>
  <w:style w:type="paragraph" w:styleId="Footer">
    <w:name w:val="footer"/>
    <w:basedOn w:val="Normal"/>
    <w:link w:val="FooterChar"/>
    <w:uiPriority w:val="99"/>
    <w:semiHidden/>
    <w:unhideWhenUsed/>
    <w:rsid w:val="0003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3EE"/>
  </w:style>
  <w:style w:type="paragraph" w:styleId="BalloonText">
    <w:name w:val="Balloon Text"/>
    <w:basedOn w:val="Normal"/>
    <w:link w:val="BalloonTextChar"/>
    <w:uiPriority w:val="99"/>
    <w:semiHidden/>
    <w:unhideWhenUsed/>
    <w:rsid w:val="0003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EE"/>
    <w:rPr>
      <w:rFonts w:ascii="Tahoma" w:hAnsi="Tahoma" w:cs="Tahoma"/>
      <w:sz w:val="16"/>
      <w:szCs w:val="16"/>
    </w:rPr>
  </w:style>
  <w:style w:type="table" w:styleId="MediumShading2">
    <w:name w:val="Medium Shading 2"/>
    <w:basedOn w:val="TableNormal"/>
    <w:uiPriority w:val="64"/>
    <w:rsid w:val="00223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223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cuscak</cp:lastModifiedBy>
  <cp:revision>7</cp:revision>
  <dcterms:created xsi:type="dcterms:W3CDTF">2009-02-19T16:34:00Z</dcterms:created>
  <dcterms:modified xsi:type="dcterms:W3CDTF">2009-02-20T10:54:00Z</dcterms:modified>
</cp:coreProperties>
</file>